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1CF6CB5" w:rsidR="006D3016" w:rsidRPr="00341812" w:rsidRDefault="00B56CF9" w:rsidP="006D3016">
      <w:pPr>
        <w:widowControl w:val="0"/>
        <w:tabs>
          <w:tab w:val="right" w:pos="9639"/>
        </w:tabs>
        <w:spacing w:after="0"/>
        <w:rPr>
          <w:rFonts w:ascii="Arial" w:eastAsia="Times New Roman" w:hAnsi="Arial"/>
          <w:b/>
          <w:bCs/>
          <w:i/>
          <w:sz w:val="24"/>
          <w:szCs w:val="24"/>
        </w:rPr>
      </w:pPr>
      <w:r w:rsidRPr="00281283">
        <w:rPr>
          <w:rFonts w:ascii="Arial" w:eastAsia="Times New Roman" w:hAnsi="Arial"/>
          <w:b/>
          <w:bCs/>
          <w:sz w:val="24"/>
          <w:szCs w:val="24"/>
        </w:rPr>
        <w:t>3GPP TSG-RAN2 Meeting #116-e</w:t>
      </w:r>
      <w:r w:rsidR="006D3016" w:rsidRPr="00341812">
        <w:rPr>
          <w:rFonts w:ascii="Arial" w:eastAsia="Times New Roman" w:hAnsi="Arial"/>
          <w:b/>
          <w:bCs/>
          <w:sz w:val="24"/>
          <w:szCs w:val="24"/>
        </w:rPr>
        <w:tab/>
      </w:r>
      <w:r w:rsidR="005A076B" w:rsidRPr="005A076B">
        <w:rPr>
          <w:rFonts w:ascii="Arial" w:eastAsia="Times New Roman" w:hAnsi="Arial"/>
          <w:b/>
          <w:bCs/>
          <w:sz w:val="24"/>
          <w:szCs w:val="24"/>
        </w:rPr>
        <w:t>R2-2110760</w:t>
      </w:r>
    </w:p>
    <w:p w14:paraId="54913BF8" w14:textId="2B46C525"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447213" w:rsidRPr="00C03D64">
        <w:rPr>
          <w:rFonts w:ascii="Arial" w:hAnsi="Arial"/>
          <w:b/>
          <w:sz w:val="24"/>
          <w:szCs w:val="24"/>
        </w:rPr>
        <w:t>1st Nov 2021 - 12th Nov 2021</w:t>
      </w:r>
      <w:r w:rsidRPr="00341812">
        <w:rPr>
          <w:rFonts w:ascii="Arial" w:hAnsi="Arial"/>
          <w:b/>
          <w:sz w:val="24"/>
          <w:szCs w:val="24"/>
        </w:rPr>
        <w:tab/>
      </w:r>
      <w:r w:rsidR="00912B2C" w:rsidRPr="00FA21C0">
        <w:rPr>
          <w:rFonts w:ascii="Arial" w:hAnsi="Arial"/>
          <w:b/>
          <w:sz w:val="24"/>
          <w:szCs w:val="24"/>
        </w:rPr>
        <w:t xml:space="preserve">Revision of </w:t>
      </w:r>
      <w:r w:rsidR="00912B2C" w:rsidRPr="00BC1A94">
        <w:rPr>
          <w:rFonts w:ascii="Arial" w:eastAsia="Times New Roman" w:hAnsi="Arial"/>
          <w:b/>
          <w:bCs/>
          <w:sz w:val="24"/>
          <w:szCs w:val="24"/>
        </w:rPr>
        <w:t>R2-210</w:t>
      </w:r>
      <w:r w:rsidR="008B6E3B">
        <w:rPr>
          <w:rFonts w:ascii="Arial" w:eastAsia="Times New Roman" w:hAnsi="Arial"/>
          <w:b/>
          <w:bCs/>
          <w:sz w:val="24"/>
          <w:szCs w:val="24"/>
        </w:rPr>
        <w:t>7993</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3652292"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790288">
        <w:rPr>
          <w:rFonts w:ascii="Arial" w:eastAsia="MS Mincho" w:hAnsi="Arial" w:cs="Arial"/>
          <w:b/>
          <w:bCs/>
          <w:sz w:val="24"/>
          <w:lang w:eastAsia="en-US"/>
        </w:rPr>
        <w:t>4</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00D7CAB"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A7BD4" w:rsidRPr="00254F16">
        <w:rPr>
          <w:rFonts w:ascii="Arial" w:eastAsia="Times New Roman" w:hAnsi="Arial" w:cs="Arial"/>
          <w:b/>
          <w:bCs/>
          <w:sz w:val="24"/>
          <w:lang w:eastAsia="en-US"/>
        </w:rPr>
        <w:t>Remaining issues on</w:t>
      </w:r>
      <w:r w:rsidR="00DA7BD4">
        <w:rPr>
          <w:rFonts w:ascii="Arial" w:eastAsia="Times New Roman" w:hAnsi="Arial" w:cs="Arial"/>
          <w:b/>
          <w:bCs/>
          <w:sz w:val="24"/>
          <w:lang w:eastAsia="en-US"/>
        </w:rPr>
        <w:t xml:space="preserve"> </w:t>
      </w:r>
      <w:r w:rsidR="003422BA">
        <w:rPr>
          <w:rFonts w:ascii="Arial" w:eastAsia="Times New Roman" w:hAnsi="Arial" w:cs="Arial"/>
          <w:b/>
          <w:bCs/>
          <w:sz w:val="24"/>
          <w:lang w:eastAsia="en-US"/>
        </w:rPr>
        <w:t xml:space="preserve">RACH based </w:t>
      </w:r>
      <w:r w:rsidR="00D62AF1">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030EE4" w:rsidRPr="00030EE4">
        <w:rPr>
          <w:rFonts w:ascii="Arial" w:eastAsia="Times New Roman" w:hAnsi="Arial" w:cs="Arial"/>
          <w:b/>
          <w:bCs/>
          <w:sz w:val="24"/>
          <w:lang w:eastAsia="en-US"/>
        </w:rPr>
        <w:t xml:space="preserve">NR_SmallData_INACTIVE-Core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767523B9" w14:textId="7567AA77" w:rsidR="004D3FD8" w:rsidRDefault="003F150F" w:rsidP="004D3FD8">
      <w:pPr>
        <w:spacing w:after="240"/>
        <w:ind w:right="-101"/>
        <w:jc w:val="both"/>
      </w:pPr>
      <w:r>
        <w:t xml:space="preserve">In </w:t>
      </w:r>
      <w:r w:rsidR="004D3FD8">
        <w:t>RAN2 #11</w:t>
      </w:r>
      <w:r w:rsidR="00685B44">
        <w:t>5</w:t>
      </w:r>
      <w:r w:rsidR="004D3FD8">
        <w:t>e</w:t>
      </w:r>
      <w:r w:rsidR="00C750C6">
        <w:t xml:space="preserve">, several agreements were made </w:t>
      </w:r>
      <w:r w:rsidR="004D3FD8">
        <w:t xml:space="preserve">related to RACH based </w:t>
      </w:r>
      <w:r w:rsidR="002010BA">
        <w:t>SDT</w:t>
      </w:r>
      <w:r w:rsidR="004D3FD8">
        <w:t>.</w:t>
      </w:r>
    </w:p>
    <w:tbl>
      <w:tblPr>
        <w:tblStyle w:val="TableGrid"/>
        <w:tblW w:w="0" w:type="auto"/>
        <w:tblInd w:w="895" w:type="dxa"/>
        <w:tblLook w:val="04A0" w:firstRow="1" w:lastRow="0" w:firstColumn="1" w:lastColumn="0" w:noHBand="0" w:noVBand="1"/>
      </w:tblPr>
      <w:tblGrid>
        <w:gridCol w:w="8733"/>
      </w:tblGrid>
      <w:tr w:rsidR="00526D36" w:rsidRPr="00AE635B" w14:paraId="7668F47D" w14:textId="77777777" w:rsidTr="00AE635B">
        <w:tc>
          <w:tcPr>
            <w:tcW w:w="8733" w:type="dxa"/>
          </w:tcPr>
          <w:p w14:paraId="697372EA" w14:textId="77777777" w:rsidR="00AE635B" w:rsidRPr="00AE635B" w:rsidRDefault="00AE635B" w:rsidP="00AE635B">
            <w:pPr>
              <w:pStyle w:val="Doc-text2"/>
              <w:tabs>
                <w:tab w:val="clear" w:pos="1622"/>
              </w:tabs>
              <w:ind w:left="253" w:hanging="253"/>
              <w:rPr>
                <w:b/>
                <w:bCs/>
                <w:sz w:val="18"/>
                <w:szCs w:val="20"/>
              </w:rPr>
            </w:pPr>
            <w:r w:rsidRPr="00AE635B">
              <w:rPr>
                <w:b/>
                <w:bCs/>
                <w:sz w:val="18"/>
                <w:szCs w:val="20"/>
              </w:rPr>
              <w:t>Agreements</w:t>
            </w:r>
          </w:p>
          <w:p w14:paraId="0D0C5A18"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SDT related RACH resources are configured via system information, i.e., SIB1</w:t>
            </w:r>
          </w:p>
          <w:p w14:paraId="2DE91174"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Explicit indication (other than RA-SDT configuration) to enable/disable RA-SDT is not supported</w:t>
            </w:r>
          </w:p>
          <w:p w14:paraId="614F5499"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At least the following parameters can be RA-SDT specific. </w:t>
            </w:r>
          </w:p>
          <w:p w14:paraId="3B6D5A08" w14:textId="77777777" w:rsidR="00AE635B" w:rsidRPr="00AE635B" w:rsidRDefault="00AE635B" w:rsidP="007C0DCB">
            <w:pPr>
              <w:pStyle w:val="Doc-text2"/>
              <w:numPr>
                <w:ilvl w:val="2"/>
                <w:numId w:val="13"/>
              </w:numPr>
              <w:tabs>
                <w:tab w:val="clear" w:pos="1622"/>
              </w:tabs>
              <w:ind w:left="343" w:hanging="343"/>
              <w:rPr>
                <w:sz w:val="18"/>
                <w:szCs w:val="20"/>
              </w:rPr>
            </w:pPr>
            <w:r w:rsidRPr="00AE635B">
              <w:rPr>
                <w:sz w:val="18"/>
                <w:szCs w:val="20"/>
              </w:rPr>
              <w:t>SSB selection related parameters, i.e., rsrp-ThresholdSSB, msgA-RSRP-ThresholdSSB.</w:t>
            </w:r>
          </w:p>
          <w:p w14:paraId="6D23C6AF" w14:textId="77777777" w:rsidR="00AE635B" w:rsidRPr="00AE635B" w:rsidRDefault="00AE635B" w:rsidP="007C0DCB">
            <w:pPr>
              <w:pStyle w:val="Doc-text2"/>
              <w:numPr>
                <w:ilvl w:val="2"/>
                <w:numId w:val="13"/>
              </w:numPr>
              <w:tabs>
                <w:tab w:val="clear" w:pos="1622"/>
              </w:tabs>
              <w:ind w:left="343" w:hanging="343"/>
              <w:rPr>
                <w:sz w:val="18"/>
                <w:szCs w:val="20"/>
              </w:rPr>
            </w:pPr>
            <w:r w:rsidRPr="00AE635B">
              <w:rPr>
                <w:sz w:val="18"/>
                <w:szCs w:val="20"/>
              </w:rPr>
              <w:t xml:space="preserve">Power control related parameters, i.e., preambleReceivedTargetPower/gA-PreambleReceivedTargetPower, powerRampingStep/msgA-PreamblePowerRampingStep,  msg3-DeltaPreamble/msgA-DeltaPreamble. </w:t>
            </w:r>
          </w:p>
          <w:p w14:paraId="108A295A" w14:textId="77777777" w:rsidR="00AE635B" w:rsidRPr="00AE635B" w:rsidRDefault="00AE635B" w:rsidP="007C0DCB">
            <w:pPr>
              <w:pStyle w:val="Doc-text2"/>
              <w:numPr>
                <w:ilvl w:val="2"/>
                <w:numId w:val="13"/>
              </w:numPr>
              <w:tabs>
                <w:tab w:val="clear" w:pos="1622"/>
              </w:tabs>
              <w:ind w:left="343" w:hanging="343"/>
              <w:rPr>
                <w:sz w:val="18"/>
                <w:szCs w:val="20"/>
              </w:rPr>
            </w:pPr>
            <w:r w:rsidRPr="00AE635B">
              <w:rPr>
                <w:sz w:val="18"/>
                <w:szCs w:val="20"/>
              </w:rPr>
              <w:t xml:space="preserve">Preamble group related parameters, i.e., msg3-DeltaPreamble/msgA-DeltaPreamble, messagePowerOffsetGroupB for 2-step RA-SDT and 4-step RA-SDT. </w:t>
            </w:r>
          </w:p>
          <w:p w14:paraId="1F612C40"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 For shared ROs case, all the following configurations can be allowed: (28/28)</w:t>
            </w:r>
          </w:p>
          <w:p w14:paraId="6DEB62D2" w14:textId="77777777" w:rsidR="00AE635B" w:rsidRPr="00AE635B" w:rsidRDefault="00AE635B" w:rsidP="007C0DCB">
            <w:pPr>
              <w:pStyle w:val="Doc-text2"/>
              <w:numPr>
                <w:ilvl w:val="0"/>
                <w:numId w:val="14"/>
              </w:numPr>
              <w:tabs>
                <w:tab w:val="clear" w:pos="1622"/>
              </w:tabs>
              <w:ind w:left="343" w:hanging="343"/>
              <w:rPr>
                <w:sz w:val="18"/>
                <w:szCs w:val="20"/>
              </w:rPr>
            </w:pPr>
            <w:r w:rsidRPr="00AE635B">
              <w:rPr>
                <w:sz w:val="18"/>
                <w:szCs w:val="20"/>
              </w:rPr>
              <w:t>4-step RA-SDT shares ROs with 4-step RA and/or 2-step RA</w:t>
            </w:r>
          </w:p>
          <w:p w14:paraId="7A3B0EBE" w14:textId="77777777" w:rsidR="00AE635B" w:rsidRPr="00AE635B" w:rsidRDefault="00AE635B" w:rsidP="007C0DCB">
            <w:pPr>
              <w:pStyle w:val="Doc-text2"/>
              <w:numPr>
                <w:ilvl w:val="0"/>
                <w:numId w:val="14"/>
              </w:numPr>
              <w:tabs>
                <w:tab w:val="clear" w:pos="1622"/>
              </w:tabs>
              <w:ind w:left="343" w:hanging="343"/>
              <w:rPr>
                <w:sz w:val="18"/>
                <w:szCs w:val="20"/>
              </w:rPr>
            </w:pPr>
            <w:r w:rsidRPr="00AE635B">
              <w:rPr>
                <w:sz w:val="18"/>
                <w:szCs w:val="20"/>
              </w:rPr>
              <w:t>2-step RA-SDT shares ROs with 4-step RA and/or 2-step RA</w:t>
            </w:r>
          </w:p>
          <w:p w14:paraId="46B183FD" w14:textId="77777777" w:rsidR="00AE635B" w:rsidRPr="00AE635B" w:rsidRDefault="00AE635B" w:rsidP="007C0DCB">
            <w:pPr>
              <w:pStyle w:val="Doc-text2"/>
              <w:numPr>
                <w:ilvl w:val="0"/>
                <w:numId w:val="14"/>
              </w:numPr>
              <w:tabs>
                <w:tab w:val="clear" w:pos="1622"/>
              </w:tabs>
              <w:ind w:left="343" w:hanging="343"/>
              <w:rPr>
                <w:sz w:val="18"/>
                <w:szCs w:val="20"/>
              </w:rPr>
            </w:pPr>
            <w:r w:rsidRPr="00AE635B">
              <w:rPr>
                <w:sz w:val="18"/>
                <w:szCs w:val="20"/>
              </w:rPr>
              <w:t>2-step RA-SDT shares ROs with 4-step RA-SDT and/or 4-step RA and/or 2-step RA.</w:t>
            </w:r>
          </w:p>
          <w:p w14:paraId="23214938"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For the RA-SDT preamble group selection, the UE should consider SDT data size plus MAC subheader in addition to CCCH SDU size plus MAC subheader and pathloss, same in legacy.  FFS whether any additional things on top of legacy criteria is needed.  </w:t>
            </w:r>
          </w:p>
          <w:p w14:paraId="4F02A7AF"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The fallbackRAR reception as legacy 2-step RACH is supported in 2-step RA-SDT, i.e., fallback from 2-step RA-SDT to 4-step RA-SDT when fallbackRAR is received</w:t>
            </w:r>
          </w:p>
          <w:p w14:paraId="33E7C336"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As legacy, UE can be configured to switch from 2-step RA-SDT to 4-step RA-SDT after N times of MsgA transmission</w:t>
            </w:r>
          </w:p>
          <w:p w14:paraId="5D38B1E7"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Send an LS to RAN1 to provide overall relevant agreements.  Check if the PUCCH resources used for HARQ-ACK during subsequent SDT transmissions (applicable for both RA and CG).  Ask if other L1 PHY resources may be needed for subsequent SDT transmission, for example RAN2 thinks we can use the common resources (PDCCH and PUCCH) for RA and ask if we need others.   </w:t>
            </w:r>
          </w:p>
          <w:p w14:paraId="630DC91A" w14:textId="77777777" w:rsidR="00AE635B" w:rsidRPr="00AE635B" w:rsidRDefault="00AE635B" w:rsidP="007C0DCB">
            <w:pPr>
              <w:pStyle w:val="Doc-text2"/>
              <w:numPr>
                <w:ilvl w:val="1"/>
                <w:numId w:val="12"/>
              </w:numPr>
              <w:tabs>
                <w:tab w:val="clear" w:pos="1622"/>
              </w:tabs>
              <w:ind w:left="343" w:hanging="343"/>
              <w:rPr>
                <w:sz w:val="18"/>
                <w:szCs w:val="20"/>
              </w:rPr>
            </w:pPr>
            <w:r w:rsidRPr="00AE635B">
              <w:rPr>
                <w:sz w:val="18"/>
                <w:szCs w:val="20"/>
              </w:rPr>
              <w:t xml:space="preserve">Add that RAN2 discussed RA-SDT configuration on non-initial BWP.  There was a large number of companies supporting and other companies expressed concerns on complexity and paging monitoring.  Ask RAN1 if they have any concerns from their side.  NOTE that RAN2 agreed for CG-SDT we already agreed to dedicated BWP and why we decided to support it. </w:t>
            </w:r>
          </w:p>
          <w:p w14:paraId="22E8D0A6"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UE suspends all UL transmissions and triggers RACH if any UL transmission is needed (same as in connected mode) when TAT expires during RA-SDT procedure</w:t>
            </w:r>
          </w:p>
          <w:p w14:paraId="589940DA"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RA-SDT can be configured on initial BWP.  FFS for non-initial BWP</w:t>
            </w:r>
          </w:p>
          <w:p w14:paraId="0A59CF27"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RA prioritization related parameters cannot be configured for RA-SDT, i.e., powerRampingStepHighPriority, scalingFactorBI</w:t>
            </w:r>
          </w:p>
          <w:p w14:paraId="326CCA7C"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 xml:space="preserve">UE selects any SSBs if there is no qualified SSB for RA-SDT, like in legacy.  No optimizations are considered.  </w:t>
            </w:r>
          </w:p>
          <w:p w14:paraId="12A0BD2F" w14:textId="77777777" w:rsidR="00AE635B" w:rsidRPr="00AE635B" w:rsidRDefault="00AE635B" w:rsidP="007C0DCB">
            <w:pPr>
              <w:pStyle w:val="Doc-text2"/>
              <w:numPr>
                <w:ilvl w:val="0"/>
                <w:numId w:val="12"/>
              </w:numPr>
              <w:tabs>
                <w:tab w:val="clear" w:pos="1622"/>
              </w:tabs>
              <w:ind w:left="343" w:hanging="343"/>
              <w:rPr>
                <w:sz w:val="18"/>
                <w:szCs w:val="20"/>
              </w:rPr>
            </w:pPr>
            <w:r w:rsidRPr="00AE635B">
              <w:rPr>
                <w:sz w:val="18"/>
                <w:szCs w:val="20"/>
              </w:rPr>
              <w:t>Switching from SDT to non-SDT via RAR/fallbackRAR/DCI sent by network is not supported for RA-SDT</w:t>
            </w:r>
          </w:p>
          <w:p w14:paraId="33A90671" w14:textId="3B3C0155" w:rsidR="00526D36" w:rsidRPr="00AE635B" w:rsidRDefault="00AE635B" w:rsidP="007C0DCB">
            <w:pPr>
              <w:pStyle w:val="Doc-text2"/>
              <w:numPr>
                <w:ilvl w:val="0"/>
                <w:numId w:val="12"/>
              </w:numPr>
              <w:tabs>
                <w:tab w:val="clear" w:pos="1622"/>
              </w:tabs>
              <w:ind w:left="343" w:hanging="343"/>
              <w:rPr>
                <w:sz w:val="18"/>
                <w:szCs w:val="20"/>
              </w:rPr>
            </w:pPr>
            <w:r w:rsidRPr="00AE635B">
              <w:rPr>
                <w:sz w:val="18"/>
                <w:szCs w:val="20"/>
              </w:rPr>
              <w:t>No new timer (other than the SDT failure detection timer) is introduced to control the PDCCH monitoring during subsequent transmissions in RA-SDT</w:t>
            </w:r>
          </w:p>
        </w:tc>
      </w:tr>
    </w:tbl>
    <w:p w14:paraId="2845328A" w14:textId="77777777" w:rsidR="00AE635B" w:rsidRDefault="00AE635B" w:rsidP="00B80032">
      <w:pPr>
        <w:spacing w:after="240"/>
        <w:ind w:right="-101"/>
        <w:jc w:val="both"/>
      </w:pPr>
    </w:p>
    <w:p w14:paraId="2013975C" w14:textId="56A8E425" w:rsidR="003F08B2" w:rsidRDefault="00807ADF" w:rsidP="00B80032">
      <w:pPr>
        <w:spacing w:after="240"/>
        <w:ind w:right="-101"/>
        <w:jc w:val="both"/>
      </w:pPr>
      <w:r>
        <w:t>In t</w:t>
      </w:r>
      <w:r w:rsidR="003F08B2">
        <w:t>his paper</w:t>
      </w:r>
      <w:r>
        <w:t>, we would like to</w:t>
      </w:r>
      <w:r w:rsidR="00D57EFC">
        <w:t xml:space="preserve"> </w:t>
      </w:r>
      <w:r w:rsidR="00E821AD">
        <w:t xml:space="preserve">discuss </w:t>
      </w:r>
      <w:r w:rsidR="00A15016" w:rsidRPr="00F431BE">
        <w:t xml:space="preserve">more details </w:t>
      </w:r>
      <w:r w:rsidR="00A15016">
        <w:t xml:space="preserve">specific to </w:t>
      </w:r>
      <w:r w:rsidR="006027F0">
        <w:t xml:space="preserve">the RACH based </w:t>
      </w:r>
      <w:r w:rsidR="00D62AF1">
        <w:t>SDT</w:t>
      </w:r>
      <w:r w:rsidR="006027F0">
        <w:t xml:space="preserve"> and </w:t>
      </w:r>
      <w:r w:rsidR="00E2016A">
        <w:t xml:space="preserve">provide </w:t>
      </w:r>
      <w:r w:rsidR="006027F0">
        <w:t>our</w:t>
      </w:r>
      <w:r w:rsidR="00E2016A">
        <w:t xml:space="preserve"> view</w:t>
      </w:r>
      <w:r w:rsidR="006027F0">
        <w:t>.</w:t>
      </w:r>
    </w:p>
    <w:p w14:paraId="2AA25FB1" w14:textId="77777777" w:rsidR="00AE3E14" w:rsidRPr="00341812" w:rsidRDefault="00AE3E14" w:rsidP="00AE3E14">
      <w:pPr>
        <w:pStyle w:val="Heading1"/>
        <w:rPr>
          <w:lang w:val="en-US"/>
        </w:rPr>
      </w:pPr>
      <w:r w:rsidRPr="00341812">
        <w:rPr>
          <w:lang w:val="en-US"/>
        </w:rPr>
        <w:lastRenderedPageBreak/>
        <w:t>Discussion</w:t>
      </w:r>
    </w:p>
    <w:p w14:paraId="48D1DD8C" w14:textId="68FD0EC1" w:rsidR="00BB2384" w:rsidRPr="00B76F31" w:rsidRDefault="00BB2384" w:rsidP="00BB2384">
      <w:pPr>
        <w:jc w:val="both"/>
        <w:rPr>
          <w:sz w:val="24"/>
          <w:szCs w:val="22"/>
          <w:u w:val="single"/>
        </w:rPr>
      </w:pPr>
      <w:r>
        <w:rPr>
          <w:sz w:val="24"/>
          <w:szCs w:val="22"/>
          <w:u w:val="single"/>
        </w:rPr>
        <w:t>Switching between RA</w:t>
      </w:r>
      <w:r w:rsidR="00B160DF">
        <w:rPr>
          <w:sz w:val="24"/>
          <w:szCs w:val="22"/>
          <w:u w:val="single"/>
        </w:rPr>
        <w:t>-</w:t>
      </w:r>
      <w:r>
        <w:rPr>
          <w:sz w:val="24"/>
          <w:szCs w:val="22"/>
          <w:u w:val="single"/>
        </w:rPr>
        <w:t xml:space="preserve">SDT </w:t>
      </w:r>
      <w:r w:rsidR="00B160DF">
        <w:rPr>
          <w:sz w:val="24"/>
          <w:szCs w:val="22"/>
          <w:u w:val="single"/>
        </w:rPr>
        <w:t>to non-SDT (</w:t>
      </w:r>
      <w:r>
        <w:rPr>
          <w:sz w:val="24"/>
          <w:szCs w:val="22"/>
          <w:u w:val="single"/>
        </w:rPr>
        <w:t>legacy RRC resume)</w:t>
      </w:r>
    </w:p>
    <w:p w14:paraId="362D13E2" w14:textId="77777777" w:rsidR="00BB2384" w:rsidRPr="00A71729" w:rsidRDefault="00BB2384" w:rsidP="00BB2384">
      <w:pPr>
        <w:jc w:val="both"/>
      </w:pPr>
      <w:r>
        <w:t xml:space="preserve">RAN2 #113bis-e meeting has agreed that switching from SDT to non-SDT should be supported. For network-based solution, network can send RRC Resume message and UE </w:t>
      </w:r>
      <w:r>
        <w:rPr>
          <w:rFonts w:hint="eastAsia"/>
        </w:rPr>
        <w:t>m</w:t>
      </w:r>
      <w:r>
        <w:t>ay receive the indication from network to switch to non-SDT procedure. For UE based solution, one possible solution is to support switching when there are number of times of failed initial uplink transmission.</w:t>
      </w:r>
    </w:p>
    <w:p w14:paraId="7A609EA3" w14:textId="77777777" w:rsidR="00BB2384" w:rsidRDefault="00BB2384" w:rsidP="00BB2384">
      <w:pPr>
        <w:jc w:val="both"/>
      </w:pPr>
      <w:r>
        <w:t xml:space="preserve">In Rel-16 2-step RACH procedure, network indicates UE to retransmit MSGA payload by fallbackRAR if only preamble is decoded while payload is not. If UE still cannot receive any response after transmits MSGA or the contention resolution is still not successful after MSGA payload retransmission in Msg3, UE has chance to reattempt 2-step RACH. For 4-step RACH procedure, if contention resolution is not successful, UE should go back to Msg1 to reattempt RACH. </w:t>
      </w:r>
    </w:p>
    <w:p w14:paraId="67B2D5BD" w14:textId="6A44C2EB" w:rsidR="00BB2384" w:rsidRDefault="00BB2384" w:rsidP="00BB2384">
      <w:pPr>
        <w:jc w:val="both"/>
      </w:pPr>
      <w:r>
        <w:t xml:space="preserve">For </w:t>
      </w:r>
      <w:r w:rsidR="00B3291B">
        <w:t>RA-</w:t>
      </w:r>
      <w:r>
        <w:t xml:space="preserve">SDT, the uplink data can be transmitted in MSGA or Msg3 if </w:t>
      </w:r>
      <w:r w:rsidR="00176024">
        <w:t>RA-SDT</w:t>
      </w:r>
      <w:r w:rsidR="00235F2A">
        <w:t xml:space="preserve"> </w:t>
      </w:r>
      <w:r>
        <w:t>criteria are met, i.e. data volume threshold or RSRP threshold. Given the relative larger size of user data (compared to the CCCH) and unpredicted interference in the contention based PUSCH resource in MSGA or Msg3, it is possible the user small data is still failed to send to network after a certain number of payload retransmission in 2-step or 4-step RACH procedure.</w:t>
      </w:r>
    </w:p>
    <w:p w14:paraId="52BE9DAF" w14:textId="3965DBDC" w:rsidR="00BB2384" w:rsidRPr="006F10B5" w:rsidRDefault="00BB2384" w:rsidP="00BB2384">
      <w:pPr>
        <w:jc w:val="both"/>
        <w:rPr>
          <w:b/>
          <w:bCs/>
        </w:rPr>
      </w:pPr>
      <w:r w:rsidRPr="006F10B5">
        <w:rPr>
          <w:b/>
          <w:bCs/>
        </w:rPr>
        <w:t xml:space="preserve">Observation </w:t>
      </w:r>
      <w:r w:rsidR="008970EB">
        <w:rPr>
          <w:b/>
          <w:bCs/>
        </w:rPr>
        <w:t>1</w:t>
      </w:r>
      <w:r w:rsidRPr="006F10B5">
        <w:rPr>
          <w:b/>
          <w:bCs/>
        </w:rPr>
        <w:t xml:space="preserve">: </w:t>
      </w:r>
      <w:r>
        <w:rPr>
          <w:b/>
          <w:bCs/>
        </w:rPr>
        <w:t>It may be</w:t>
      </w:r>
      <w:r w:rsidRPr="002649B1">
        <w:rPr>
          <w:b/>
          <w:bCs/>
        </w:rPr>
        <w:t xml:space="preserve"> still difficult to decode the user data for network even after </w:t>
      </w:r>
      <w:r>
        <w:rPr>
          <w:b/>
          <w:bCs/>
        </w:rPr>
        <w:t xml:space="preserve">a </w:t>
      </w:r>
      <w:r w:rsidRPr="002649B1">
        <w:rPr>
          <w:b/>
          <w:bCs/>
        </w:rPr>
        <w:t>number of payload retransmission in 2-step or 4-step RACH procedure</w:t>
      </w:r>
      <w:r>
        <w:rPr>
          <w:b/>
          <w:bCs/>
        </w:rPr>
        <w:t>.</w:t>
      </w:r>
    </w:p>
    <w:p w14:paraId="75B41D3C" w14:textId="08B33B8C" w:rsidR="00BB2384" w:rsidRDefault="00BB2384" w:rsidP="00BB2384">
      <w:pPr>
        <w:jc w:val="both"/>
      </w:pPr>
      <w:r>
        <w:t xml:space="preserve">Furthermore, the </w:t>
      </w:r>
      <w:r w:rsidR="00395914">
        <w:t xml:space="preserve">retransmitted </w:t>
      </w:r>
      <w:r w:rsidR="0083622E">
        <w:t xml:space="preserve">user data </w:t>
      </w:r>
      <w:r>
        <w:t xml:space="preserve">in the contention </w:t>
      </w:r>
      <w:r w:rsidR="00D338FB">
        <w:t xml:space="preserve">based </w:t>
      </w:r>
      <w:r>
        <w:t>PUSCH may cause potential large interference to the legacy RACH users or other small data users. UE will endure a large latency for user data transferring during MSGA or Msg3 retransmission which obviously wastes radio resource and user power which is obviously inefficient.</w:t>
      </w:r>
    </w:p>
    <w:p w14:paraId="19D27EC2" w14:textId="70C4C747" w:rsidR="00BB2384" w:rsidRPr="006F10B5" w:rsidRDefault="00BB2384" w:rsidP="00BB2384">
      <w:pPr>
        <w:jc w:val="both"/>
        <w:rPr>
          <w:b/>
          <w:bCs/>
        </w:rPr>
      </w:pPr>
      <w:r w:rsidRPr="006F10B5">
        <w:rPr>
          <w:b/>
          <w:bCs/>
        </w:rPr>
        <w:t xml:space="preserve">Observation </w:t>
      </w:r>
      <w:r w:rsidR="008970EB">
        <w:rPr>
          <w:b/>
          <w:bCs/>
        </w:rPr>
        <w:t>2</w:t>
      </w:r>
      <w:r w:rsidRPr="006F10B5">
        <w:rPr>
          <w:b/>
          <w:bCs/>
        </w:rPr>
        <w:t>:</w:t>
      </w:r>
      <w:r>
        <w:rPr>
          <w:b/>
          <w:bCs/>
        </w:rPr>
        <w:t xml:space="preserve"> It is inefficient for MSGA or Msg3 retransmission including user data with the same number of attempts of regular RACH. </w:t>
      </w:r>
    </w:p>
    <w:p w14:paraId="3B55AAF9" w14:textId="52EF7AAB" w:rsidR="00BB2384" w:rsidRDefault="00BB2384" w:rsidP="00BB2384">
      <w:pPr>
        <w:jc w:val="both"/>
      </w:pPr>
      <w:r>
        <w:t xml:space="preserve">A simple solution is to </w:t>
      </w:r>
      <w:r w:rsidR="00697AEF">
        <w:t xml:space="preserve">allow UE to switch </w:t>
      </w:r>
      <w:r w:rsidR="0074005D">
        <w:t xml:space="preserve">to </w:t>
      </w:r>
      <w:r w:rsidR="00697AEF">
        <w:t xml:space="preserve">non-SDT </w:t>
      </w:r>
      <w:r w:rsidR="008E0BD4">
        <w:t xml:space="preserve">(normal RACH) </w:t>
      </w:r>
      <w:r w:rsidR="0074005D">
        <w:t xml:space="preserve">procedure </w:t>
      </w:r>
      <w:r w:rsidR="00946E49">
        <w:t xml:space="preserve">if initial UL transmission </w:t>
      </w:r>
      <w:r w:rsidR="007256B5">
        <w:t xml:space="preserve">(in MSGA/Msg3) </w:t>
      </w:r>
      <w:r w:rsidR="006542AB">
        <w:t xml:space="preserve">fails </w:t>
      </w:r>
      <w:r w:rsidR="00E53FA7">
        <w:t xml:space="preserve">for a configured number </w:t>
      </w:r>
      <w:r w:rsidR="00082205">
        <w:t xml:space="preserve">of timers. </w:t>
      </w:r>
      <w:r>
        <w:t xml:space="preserve">In </w:t>
      </w:r>
      <w:r w:rsidR="00082205">
        <w:t>the normal</w:t>
      </w:r>
      <w:r>
        <w:t xml:space="preserve"> RACH, several parameters </w:t>
      </w:r>
      <w:r w:rsidR="00E24D15">
        <w:t>can be already</w:t>
      </w:r>
      <w:r>
        <w:t xml:space="preserve"> configured for UE to control the </w:t>
      </w:r>
      <w:r w:rsidR="0037392C">
        <w:t xml:space="preserve">number of </w:t>
      </w:r>
      <w:r>
        <w:t xml:space="preserve">RACH reattempts, such as the maximum value of MSGA retransmission. </w:t>
      </w:r>
      <w:r w:rsidR="007D50A9">
        <w:t>In legacy, w</w:t>
      </w:r>
      <w:r>
        <w:t xml:space="preserve">hen the number of retransmissions reaches the configured maximum value, UE is expected to switch to another type of RACH or report failure. </w:t>
      </w:r>
    </w:p>
    <w:p w14:paraId="608CEBC5" w14:textId="2C376527" w:rsidR="00BB2384" w:rsidRPr="00D33396" w:rsidRDefault="00BB2384" w:rsidP="00BB2384">
      <w:pPr>
        <w:jc w:val="both"/>
        <w:rPr>
          <w:b/>
          <w:bCs/>
        </w:rPr>
      </w:pPr>
      <w:r>
        <w:t>For the RA</w:t>
      </w:r>
      <w:r w:rsidR="00151A2F">
        <w:t>-</w:t>
      </w:r>
      <w:r>
        <w:t xml:space="preserve">SDT, </w:t>
      </w:r>
      <w:r w:rsidR="00151A2F">
        <w:t xml:space="preserve">such parameter can be configured </w:t>
      </w:r>
      <w:r w:rsidR="00140575">
        <w:t xml:space="preserve">with </w:t>
      </w:r>
      <w:r w:rsidR="00151A2F">
        <w:t xml:space="preserve">SDT specific value </w:t>
      </w:r>
      <w:r w:rsidR="003C278C">
        <w:t>so that UE can control to stop performing SDT in time.</w:t>
      </w:r>
      <w:r>
        <w:t xml:space="preserve"> This can help to avoid the waste of radio resources of the failed user data retransmission in RACH procedure, especially when network cannot provide any response during the SDT procedure. Thus, if UE has already performed the user data transmission with the newly configured counter or timer, UE should fallback to </w:t>
      </w:r>
      <w:r w:rsidR="007546CC">
        <w:t>perform normal</w:t>
      </w:r>
      <w:r>
        <w:t xml:space="preserve"> </w:t>
      </w:r>
      <w:r w:rsidR="0037392C">
        <w:t>RACH</w:t>
      </w:r>
      <w:r>
        <w:t xml:space="preserve"> procedure first and transmit the data </w:t>
      </w:r>
      <w:r w:rsidR="007546CC">
        <w:t xml:space="preserve">after transition to the </w:t>
      </w:r>
      <w:r w:rsidR="0037392C">
        <w:t>RRC_CONNECTED</w:t>
      </w:r>
      <w:r w:rsidR="007546CC">
        <w:t xml:space="preserve"> state.</w:t>
      </w:r>
    </w:p>
    <w:p w14:paraId="193DD230" w14:textId="365A6837" w:rsidR="00BB2384" w:rsidRDefault="00BB2384" w:rsidP="00BB2384">
      <w:pPr>
        <w:jc w:val="both"/>
        <w:rPr>
          <w:b/>
          <w:bCs/>
        </w:rPr>
      </w:pPr>
      <w:r w:rsidRPr="00D33396">
        <w:rPr>
          <w:b/>
          <w:bCs/>
        </w:rPr>
        <w:t>Proposal</w:t>
      </w:r>
      <w:r>
        <w:rPr>
          <w:b/>
          <w:bCs/>
        </w:rPr>
        <w:t xml:space="preserve"> </w:t>
      </w:r>
      <w:r w:rsidR="008970EB">
        <w:rPr>
          <w:b/>
          <w:bCs/>
        </w:rPr>
        <w:t>1</w:t>
      </w:r>
      <w:r w:rsidRPr="00D33396">
        <w:rPr>
          <w:b/>
          <w:bCs/>
        </w:rPr>
        <w:t xml:space="preserve">: </w:t>
      </w:r>
      <w:r w:rsidR="00EC1B6A">
        <w:rPr>
          <w:b/>
          <w:bCs/>
        </w:rPr>
        <w:t xml:space="preserve">UE is allowed to switch from </w:t>
      </w:r>
      <w:r w:rsidR="00192D14">
        <w:rPr>
          <w:b/>
          <w:bCs/>
        </w:rPr>
        <w:t xml:space="preserve">RA-SDT to normal RACH if </w:t>
      </w:r>
      <w:r w:rsidR="0077584A">
        <w:rPr>
          <w:b/>
          <w:bCs/>
        </w:rPr>
        <w:t xml:space="preserve">the initial transmission </w:t>
      </w:r>
      <w:r w:rsidR="00EF74BA">
        <w:rPr>
          <w:b/>
          <w:bCs/>
        </w:rPr>
        <w:t xml:space="preserve">has been failed for a configured </w:t>
      </w:r>
      <w:r w:rsidR="00166E1A">
        <w:rPr>
          <w:b/>
          <w:bCs/>
        </w:rPr>
        <w:t>number of times.</w:t>
      </w:r>
    </w:p>
    <w:p w14:paraId="4D3A18AF" w14:textId="77777777" w:rsidR="00BB2384" w:rsidRDefault="00BB2384" w:rsidP="00282A9F">
      <w:pPr>
        <w:jc w:val="both"/>
        <w:rPr>
          <w:sz w:val="24"/>
          <w:szCs w:val="22"/>
          <w:u w:val="single"/>
        </w:rPr>
      </w:pPr>
    </w:p>
    <w:p w14:paraId="2EAD0F42" w14:textId="75EF43E6" w:rsidR="005267D8" w:rsidRPr="008D7FA7" w:rsidRDefault="005267D8" w:rsidP="00C465EE">
      <w:pPr>
        <w:jc w:val="both"/>
        <w:rPr>
          <w:sz w:val="24"/>
          <w:szCs w:val="22"/>
          <w:u w:val="single"/>
        </w:rPr>
      </w:pPr>
      <w:r w:rsidRPr="008D7FA7">
        <w:rPr>
          <w:sz w:val="24"/>
          <w:szCs w:val="22"/>
          <w:u w:val="single"/>
        </w:rPr>
        <w:t>RACH monitoring enhancement for SDT</w:t>
      </w:r>
    </w:p>
    <w:p w14:paraId="1BAE701E" w14:textId="4420C6FC" w:rsidR="00254985" w:rsidRDefault="00C30628" w:rsidP="00254985">
      <w:pPr>
        <w:jc w:val="both"/>
      </w:pPr>
      <w:r w:rsidRPr="00C30628">
        <w:t>For RACH based SDT, when RACH is performed, a significant amount of power is spent on monitoring the response messages. The UE has to check PDCCH every slot whether there is a response to its transmission (</w:t>
      </w:r>
      <w:r w:rsidR="00ED04E5">
        <w:t>M</w:t>
      </w:r>
      <w:r w:rsidRPr="00C30628">
        <w:t>sg2/</w:t>
      </w:r>
      <w:r w:rsidR="00ED04E5">
        <w:t>M</w:t>
      </w:r>
      <w:r w:rsidRPr="00C30628">
        <w:t>sg4 in 4-step RACH) and msgB in 2-step RACH.</w:t>
      </w:r>
    </w:p>
    <w:p w14:paraId="1191D861" w14:textId="0D2B3E92" w:rsidR="00254985" w:rsidRDefault="00C30628" w:rsidP="00254985">
      <w:pPr>
        <w:jc w:val="both"/>
      </w:pPr>
      <w:r w:rsidRPr="00C30628">
        <w:t xml:space="preserve">For regular UEs and traffic, such power consumption is not an important issue considering the overall </w:t>
      </w:r>
      <w:r w:rsidR="002D675B" w:rsidRPr="00C30628">
        <w:t>activity</w:t>
      </w:r>
      <w:r w:rsidRPr="00C30628">
        <w:t>. However, for IoT type devices</w:t>
      </w:r>
      <w:r w:rsidR="002D675B">
        <w:t xml:space="preserve"> (i.e. RedCap UE)</w:t>
      </w:r>
      <w:r w:rsidRPr="00C30628">
        <w:t>, the above power can dominate their overall consumption. This is especially the case when “small data” transmission is used, where the UE occasionally sends a small amount of data and goes back to sleep (e.g. sensors, meters).</w:t>
      </w:r>
      <w:r w:rsidR="00BA1AD9">
        <w:t xml:space="preserve"> </w:t>
      </w:r>
    </w:p>
    <w:p w14:paraId="50029645" w14:textId="21B74D13" w:rsidR="004A7866" w:rsidRDefault="00A47665" w:rsidP="00254985">
      <w:pPr>
        <w:jc w:val="both"/>
      </w:pPr>
      <w:r>
        <w:lastRenderedPageBreak/>
        <w:t xml:space="preserve">Since </w:t>
      </w:r>
      <w:r w:rsidR="00827A39">
        <w:t xml:space="preserve">the </w:t>
      </w:r>
      <w:r w:rsidR="007B015C">
        <w:t xml:space="preserve">SDT </w:t>
      </w:r>
      <w:r w:rsidR="007B015C">
        <w:rPr>
          <w:rFonts w:hint="eastAsia"/>
        </w:rPr>
        <w:t>a</w:t>
      </w:r>
      <w:r w:rsidR="007B015C">
        <w:t>nd non-SDT user</w:t>
      </w:r>
      <w:r w:rsidR="00941F5C">
        <w:t>s</w:t>
      </w:r>
      <w:r w:rsidR="007B015C">
        <w:t xml:space="preserve"> </w:t>
      </w:r>
      <w:r w:rsidR="009B09C5">
        <w:t>will</w:t>
      </w:r>
      <w:r w:rsidR="007B015C">
        <w:t xml:space="preserve"> be configured with different </w:t>
      </w:r>
      <w:r w:rsidR="00827A39">
        <w:t>RACH</w:t>
      </w:r>
      <w:r w:rsidR="00DE36F7">
        <w:t xml:space="preserve"> resources</w:t>
      </w:r>
      <w:r w:rsidR="00827A39">
        <w:t xml:space="preserve">, network </w:t>
      </w:r>
      <w:r w:rsidR="00DE36F7">
        <w:t xml:space="preserve">distinguishes SDT users by detecting the </w:t>
      </w:r>
      <w:r w:rsidR="00DF562F">
        <w:t>RACH occasion</w:t>
      </w:r>
      <w:r w:rsidR="00E009CD">
        <w:t>s</w:t>
      </w:r>
      <w:r w:rsidR="00DF562F">
        <w:t xml:space="preserve"> and </w:t>
      </w:r>
      <w:r w:rsidR="002B3CBE" w:rsidRPr="002B3CBE">
        <w:t>partitioned</w:t>
      </w:r>
      <w:r w:rsidR="002B3CBE">
        <w:t xml:space="preserve"> </w:t>
      </w:r>
      <w:r w:rsidR="00DF562F">
        <w:t>preamble</w:t>
      </w:r>
      <w:r w:rsidR="00DE7768">
        <w:t>s</w:t>
      </w:r>
      <w:r w:rsidR="00B24736">
        <w:t>.</w:t>
      </w:r>
      <w:r w:rsidR="00F6077B">
        <w:t xml:space="preserve"> When network </w:t>
      </w:r>
      <w:r w:rsidR="00731922">
        <w:t xml:space="preserve">detects </w:t>
      </w:r>
      <w:r w:rsidR="005651EB">
        <w:t>the SDT user</w:t>
      </w:r>
      <w:r w:rsidR="00C61F89">
        <w:t>s</w:t>
      </w:r>
      <w:r w:rsidR="005651EB">
        <w:t xml:space="preserve"> successfully and </w:t>
      </w:r>
      <w:r w:rsidR="00734F5D">
        <w:t>receives</w:t>
      </w:r>
      <w:r w:rsidR="00C61F89">
        <w:t xml:space="preserve"> the</w:t>
      </w:r>
      <w:r w:rsidR="00734F5D">
        <w:t xml:space="preserve"> </w:t>
      </w:r>
      <w:r w:rsidR="00892188">
        <w:t>small</w:t>
      </w:r>
      <w:r w:rsidR="00734F5D">
        <w:t xml:space="preserve"> data, network needs more</w:t>
      </w:r>
      <w:r w:rsidR="00892188">
        <w:t xml:space="preserve"> time</w:t>
      </w:r>
      <w:r w:rsidR="00734F5D">
        <w:t xml:space="preserve"> to decode user data </w:t>
      </w:r>
      <w:r w:rsidR="005651EB">
        <w:t xml:space="preserve">due to </w:t>
      </w:r>
      <w:r w:rsidR="00455E2B">
        <w:t xml:space="preserve">the </w:t>
      </w:r>
      <w:r w:rsidR="005651EB">
        <w:t xml:space="preserve">larger </w:t>
      </w:r>
      <w:r w:rsidR="00E419E6">
        <w:t xml:space="preserve">payload size of user data compared to the CCCH message. </w:t>
      </w:r>
      <w:r w:rsidR="00265411">
        <w:t xml:space="preserve">Furthermore, considering </w:t>
      </w:r>
      <w:r w:rsidR="00455E2B">
        <w:t>fetching</w:t>
      </w:r>
      <w:r w:rsidR="00265411">
        <w:t xml:space="preserve"> </w:t>
      </w:r>
      <w:r w:rsidR="00A1335E">
        <w:t xml:space="preserve">UE-specific RLC configuration to decode the first </w:t>
      </w:r>
      <w:r w:rsidR="00455E2B">
        <w:t>user data</w:t>
      </w:r>
      <w:r w:rsidR="00C61F89">
        <w:t xml:space="preserve"> in the serving gNB</w:t>
      </w:r>
      <w:r w:rsidR="00455E2B">
        <w:t xml:space="preserve">, </w:t>
      </w:r>
      <w:r w:rsidR="003348F9">
        <w:t xml:space="preserve">it should give network more flexibility to take more time </w:t>
      </w:r>
      <w:r w:rsidR="00FB090B">
        <w:t xml:space="preserve">to response </w:t>
      </w:r>
      <w:r w:rsidR="005D0AA6">
        <w:t xml:space="preserve">to </w:t>
      </w:r>
      <w:r w:rsidR="00FB090B">
        <w:t>SDT users.</w:t>
      </w:r>
    </w:p>
    <w:p w14:paraId="19F423D8" w14:textId="6D5AA39A" w:rsidR="00F17EDD" w:rsidRPr="005267D8" w:rsidRDefault="00F17EDD" w:rsidP="00F17EDD">
      <w:pPr>
        <w:jc w:val="both"/>
        <w:rPr>
          <w:b/>
          <w:bCs/>
        </w:rPr>
      </w:pPr>
      <w:r w:rsidRPr="005267D8">
        <w:rPr>
          <w:b/>
          <w:bCs/>
        </w:rPr>
        <w:t>Observation</w:t>
      </w:r>
      <w:r w:rsidR="0036597D">
        <w:rPr>
          <w:b/>
          <w:bCs/>
        </w:rPr>
        <w:t xml:space="preserve"> </w:t>
      </w:r>
      <w:r w:rsidR="00BE22E8">
        <w:rPr>
          <w:b/>
          <w:bCs/>
        </w:rPr>
        <w:t>3</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4B332AFD" w14:textId="15348816" w:rsidR="00254985" w:rsidRDefault="006B36B6" w:rsidP="00254985">
      <w:pPr>
        <w:jc w:val="both"/>
      </w:pPr>
      <w:r>
        <w:t xml:space="preserve">In addition, </w:t>
      </w:r>
      <w:r w:rsidR="00FB090B">
        <w:t xml:space="preserve">since network has </w:t>
      </w:r>
      <w:r w:rsidR="00FE27DB">
        <w:t>to require additional time to fetch the R</w:t>
      </w:r>
      <w:r w:rsidR="00D94C9B">
        <w:t>LC</w:t>
      </w:r>
      <w:r w:rsidR="00FE27DB">
        <w:t xml:space="preserve"> configuration </w:t>
      </w:r>
      <w:r w:rsidR="00136403">
        <w:t>from the anchor gNB</w:t>
      </w:r>
      <w:r w:rsidR="00FE27DB">
        <w:t xml:space="preserve"> and to decode the </w:t>
      </w:r>
      <w:r w:rsidR="009C6ABF" w:rsidRPr="009C6ABF">
        <w:t>potential</w:t>
      </w:r>
      <w:r w:rsidR="009C6ABF">
        <w:t xml:space="preserve"> </w:t>
      </w:r>
      <w:r w:rsidR="00D60676">
        <w:t>larger payload size</w:t>
      </w:r>
      <w:r w:rsidR="009C6ABF">
        <w:t xml:space="preserve">, it is beneficial </w:t>
      </w:r>
      <w:r w:rsidR="00B85F29">
        <w:t>to allow UE starting a little late to monitor the network response</w:t>
      </w:r>
      <w:r w:rsidR="00BA2291" w:rsidRPr="00BA2291">
        <w:t xml:space="preserve"> </w:t>
      </w:r>
      <w:r w:rsidR="00BA2291">
        <w:t>for saving UE power</w:t>
      </w:r>
      <w:r w:rsidR="00B85F29">
        <w:t>.</w:t>
      </w:r>
      <w:r w:rsidR="001E68C4">
        <w:t xml:space="preserve"> The </w:t>
      </w:r>
      <w:r w:rsidR="00667D8D">
        <w:t xml:space="preserve">duration of the </w:t>
      </w:r>
      <w:r w:rsidR="001E68C4">
        <w:t>response window could</w:t>
      </w:r>
      <w:r w:rsidR="000457E7">
        <w:t xml:space="preserve"> </w:t>
      </w:r>
      <w:r w:rsidR="00667D8D">
        <w:t xml:space="preserve">be also be limited which </w:t>
      </w:r>
      <w:r w:rsidR="00485E41">
        <w:t xml:space="preserve">could be </w:t>
      </w:r>
      <w:r w:rsidR="00422758">
        <w:t>different</w:t>
      </w:r>
      <w:r w:rsidR="001E68C4">
        <w:t xml:space="preserve"> </w:t>
      </w:r>
      <w:r w:rsidR="00667D8D">
        <w:t xml:space="preserve">from the </w:t>
      </w:r>
      <w:r w:rsidR="0009773D">
        <w:t>one</w:t>
      </w:r>
      <w:r w:rsidR="00160CB5">
        <w:t xml:space="preserve"> </w:t>
      </w:r>
      <w:r w:rsidR="00667D8D">
        <w:t xml:space="preserve">configured </w:t>
      </w:r>
      <w:r w:rsidR="00160CB5">
        <w:t>for the</w:t>
      </w:r>
      <w:r w:rsidR="001E68C4">
        <w:t xml:space="preserve"> legacy</w:t>
      </w:r>
      <w:r w:rsidR="00160CB5">
        <w:t xml:space="preserve"> RACH user.</w:t>
      </w:r>
      <w:r w:rsidR="0064615C">
        <w:t xml:space="preserve"> The network </w:t>
      </w:r>
      <w:r w:rsidR="00F12E2A">
        <w:t xml:space="preserve">could </w:t>
      </w:r>
      <w:r w:rsidR="003E13EC">
        <w:t>determin</w:t>
      </w:r>
      <w:r w:rsidR="00F12E2A">
        <w:t>e</w:t>
      </w:r>
      <w:r w:rsidR="003E13EC">
        <w:t xml:space="preserve"> the different monitoring time for </w:t>
      </w:r>
      <w:r w:rsidR="002456C5">
        <w:t>the</w:t>
      </w:r>
      <w:r w:rsidR="003E13EC">
        <w:t xml:space="preserve"> SDT user</w:t>
      </w:r>
      <w:r w:rsidR="002456C5">
        <w:t>s</w:t>
      </w:r>
      <w:r w:rsidR="003E13EC">
        <w:t xml:space="preserve"> </w:t>
      </w:r>
      <w:r w:rsidR="003E549E">
        <w:t>based on detecting</w:t>
      </w:r>
      <w:r w:rsidR="00AC0A4A">
        <w:t xml:space="preserve"> </w:t>
      </w:r>
      <w:r w:rsidR="006F5310">
        <w:t xml:space="preserve">the </w:t>
      </w:r>
      <w:r w:rsidR="003C2895">
        <w:t xml:space="preserve">different RACH occasions and </w:t>
      </w:r>
      <w:r w:rsidR="00020D44" w:rsidRPr="002B3CBE">
        <w:t>partitioned</w:t>
      </w:r>
      <w:r w:rsidR="00020D44">
        <w:t xml:space="preserve"> </w:t>
      </w:r>
      <w:r w:rsidR="003C2895">
        <w:t>preamble</w:t>
      </w:r>
      <w:r w:rsidR="00BD68AB">
        <w:t>s</w:t>
      </w:r>
      <w:r w:rsidR="003C2895">
        <w:t>.</w:t>
      </w:r>
      <w:r w:rsidR="002456C5">
        <w:t xml:space="preserve"> </w:t>
      </w:r>
    </w:p>
    <w:p w14:paraId="37580AF7" w14:textId="327C2706" w:rsidR="00B85F29" w:rsidRDefault="00B85F29" w:rsidP="00B85F29">
      <w:pPr>
        <w:jc w:val="both"/>
        <w:rPr>
          <w:b/>
          <w:bCs/>
        </w:rPr>
      </w:pPr>
      <w:r w:rsidRPr="005267D8">
        <w:rPr>
          <w:b/>
          <w:bCs/>
        </w:rPr>
        <w:t>Observation</w:t>
      </w:r>
      <w:r w:rsidR="0036597D">
        <w:rPr>
          <w:b/>
          <w:bCs/>
        </w:rPr>
        <w:t xml:space="preserve"> </w:t>
      </w:r>
      <w:r w:rsidR="00BE22E8">
        <w:rPr>
          <w:b/>
          <w:bCs/>
        </w:rPr>
        <w:t>4</w:t>
      </w:r>
      <w:r w:rsidRPr="005267D8">
        <w:rPr>
          <w:b/>
          <w:bCs/>
        </w:rPr>
        <w:t xml:space="preserve">: It is beneficial for </w:t>
      </w:r>
      <w:r w:rsidR="005022A2">
        <w:rPr>
          <w:b/>
          <w:bCs/>
        </w:rPr>
        <w:t xml:space="preserve">saving </w:t>
      </w:r>
      <w:r w:rsidR="00020D44">
        <w:rPr>
          <w:b/>
          <w:bCs/>
        </w:rPr>
        <w:t>UE</w:t>
      </w:r>
      <w:r w:rsidR="00020D44" w:rsidRPr="005267D8">
        <w:rPr>
          <w:b/>
          <w:bCs/>
        </w:rPr>
        <w:t xml:space="preserve"> power </w:t>
      </w:r>
      <w:r w:rsidRPr="005267D8">
        <w:rPr>
          <w:b/>
          <w:bCs/>
        </w:rPr>
        <w:t>if UE could start a little late to monitor the network response</w:t>
      </w:r>
      <w:r w:rsidR="000457E7">
        <w:rPr>
          <w:b/>
          <w:bCs/>
        </w:rPr>
        <w:t xml:space="preserve"> within a shorter </w:t>
      </w:r>
      <w:r w:rsidR="00BF1347">
        <w:rPr>
          <w:b/>
          <w:bCs/>
        </w:rPr>
        <w:t>response window.</w:t>
      </w:r>
    </w:p>
    <w:p w14:paraId="39C1BC23" w14:textId="50DFBB19" w:rsidR="00C8786C" w:rsidRDefault="00C8786C" w:rsidP="00B85F29">
      <w:pPr>
        <w:jc w:val="both"/>
      </w:pPr>
      <w:r w:rsidRPr="000C0EEA">
        <w:t>M</w:t>
      </w:r>
      <w:r w:rsidR="002228FA">
        <w:t xml:space="preserve">eanwhile, </w:t>
      </w:r>
      <w:r w:rsidR="00993BC3">
        <w:t xml:space="preserve">Rel-17 NTN </w:t>
      </w:r>
      <w:r w:rsidR="00C81F17">
        <w:t>study</w:t>
      </w:r>
      <w:r w:rsidR="00993BC3">
        <w:t xml:space="preserve"> has already agreed to have an offset to be applied to the start of </w:t>
      </w:r>
      <w:r w:rsidR="0033742D">
        <w:t>RAR response window</w:t>
      </w:r>
      <w:r w:rsidR="001E1BFC">
        <w:t xml:space="preserve"> as well as to the start of contention resolution timer</w:t>
      </w:r>
      <w:r w:rsidR="0033742D">
        <w:t xml:space="preserve"> for NTN </w:t>
      </w:r>
      <w:r w:rsidR="00CE70A6">
        <w:t>scenarios</w:t>
      </w:r>
      <w:r w:rsidR="0033742D">
        <w:t>, which is needed due to the large latency to the satellite</w:t>
      </w:r>
      <w:r w:rsidR="00CE70A6">
        <w:t>s</w:t>
      </w:r>
      <w:r w:rsidR="0033742D">
        <w:t xml:space="preserve">. </w:t>
      </w:r>
      <w:r w:rsidR="00383DE2">
        <w:t xml:space="preserve">Since it is similar to the small data </w:t>
      </w:r>
      <w:r w:rsidR="00EE62EA">
        <w:t xml:space="preserve">handling </w:t>
      </w:r>
      <w:r w:rsidR="00BF1347">
        <w:t>by</w:t>
      </w:r>
      <w:r w:rsidR="00EE62EA">
        <w:t xml:space="preserve"> network, we believe a</w:t>
      </w:r>
      <w:r w:rsidR="001C76CC">
        <w:t xml:space="preserve"> common solution could be introduced. Thus, we have the following proposal.</w:t>
      </w:r>
    </w:p>
    <w:p w14:paraId="304343AA" w14:textId="4EF9F4A5" w:rsidR="001C76CC" w:rsidRDefault="001C76CC" w:rsidP="00B85F29">
      <w:pPr>
        <w:jc w:val="both"/>
        <w:rPr>
          <w:b/>
          <w:bCs/>
        </w:rPr>
      </w:pPr>
      <w:r w:rsidRPr="005267D8">
        <w:rPr>
          <w:b/>
          <w:bCs/>
        </w:rPr>
        <w:t xml:space="preserve">Proposal </w:t>
      </w:r>
      <w:r w:rsidR="008E21FE">
        <w:rPr>
          <w:b/>
          <w:bCs/>
        </w:rPr>
        <w:t>2</w:t>
      </w:r>
      <w:r w:rsidRPr="005267D8">
        <w:rPr>
          <w:b/>
          <w:bCs/>
        </w:rPr>
        <w:t>:</w:t>
      </w:r>
      <w:r>
        <w:rPr>
          <w:b/>
          <w:bCs/>
        </w:rPr>
        <w:t xml:space="preserve"> </w:t>
      </w:r>
      <w:r w:rsidR="009D4EAF">
        <w:rPr>
          <w:b/>
          <w:bCs/>
        </w:rPr>
        <w:t>A</w:t>
      </w:r>
      <w:r w:rsidR="000C7297">
        <w:rPr>
          <w:b/>
          <w:bCs/>
        </w:rPr>
        <w:t xml:space="preserve">n offset should be introduced for the start of </w:t>
      </w:r>
      <w:r w:rsidR="00AA25A8">
        <w:rPr>
          <w:b/>
          <w:bCs/>
        </w:rPr>
        <w:t xml:space="preserve">the response window </w:t>
      </w:r>
      <w:r w:rsidR="009D4EAF">
        <w:rPr>
          <w:b/>
          <w:bCs/>
        </w:rPr>
        <w:t xml:space="preserve">which </w:t>
      </w:r>
      <w:r w:rsidR="00852464">
        <w:rPr>
          <w:b/>
          <w:bCs/>
        </w:rPr>
        <w:t xml:space="preserve">applies to RACH </w:t>
      </w:r>
      <w:r w:rsidR="00975039">
        <w:rPr>
          <w:b/>
          <w:bCs/>
        </w:rPr>
        <w:t xml:space="preserve">based </w:t>
      </w:r>
      <w:r w:rsidR="00852464">
        <w:rPr>
          <w:b/>
          <w:bCs/>
        </w:rPr>
        <w:t>small data transmission.</w:t>
      </w:r>
      <w:r w:rsidR="008C2B97">
        <w:rPr>
          <w:b/>
          <w:bCs/>
        </w:rPr>
        <w:t xml:space="preserve"> </w:t>
      </w:r>
    </w:p>
    <w:p w14:paraId="70AB8354" w14:textId="253B2BFB" w:rsidR="00DB58D8" w:rsidRDefault="00DB58D8" w:rsidP="00DB58D8">
      <w:pPr>
        <w:jc w:val="both"/>
        <w:rPr>
          <w:b/>
          <w:bCs/>
        </w:rPr>
      </w:pPr>
      <w:r>
        <w:rPr>
          <w:b/>
          <w:bCs/>
        </w:rPr>
        <w:t xml:space="preserve">Proposal </w:t>
      </w:r>
      <w:r w:rsidR="008E21FE">
        <w:rPr>
          <w:b/>
          <w:bCs/>
        </w:rPr>
        <w:t>3</w:t>
      </w:r>
      <w:r>
        <w:rPr>
          <w:b/>
          <w:bCs/>
        </w:rPr>
        <w:t>: A different monitor/response window timer should be introduced which applies to RACH based small data transmission.</w:t>
      </w:r>
    </w:p>
    <w:p w14:paraId="499B5F9B" w14:textId="6C33D4C4" w:rsidR="00BB2384" w:rsidRDefault="00BB2384" w:rsidP="00DB58D8">
      <w:pPr>
        <w:jc w:val="both"/>
      </w:pPr>
    </w:p>
    <w:p w14:paraId="27ADE015" w14:textId="77777777" w:rsidR="00BE22E8" w:rsidRPr="001C6BC3" w:rsidRDefault="00BE22E8" w:rsidP="00BE22E8">
      <w:pPr>
        <w:jc w:val="both"/>
        <w:rPr>
          <w:sz w:val="24"/>
          <w:szCs w:val="22"/>
          <w:u w:val="single"/>
        </w:rPr>
      </w:pPr>
      <w:r w:rsidRPr="001C6BC3">
        <w:rPr>
          <w:sz w:val="24"/>
          <w:szCs w:val="22"/>
          <w:u w:val="single"/>
        </w:rPr>
        <w:t>Context fetch with and without anchor relocation</w:t>
      </w:r>
    </w:p>
    <w:p w14:paraId="547A4AB6" w14:textId="77777777" w:rsidR="00BE22E8" w:rsidRDefault="00BE22E8" w:rsidP="00BE22E8">
      <w:pPr>
        <w:jc w:val="both"/>
      </w:pPr>
      <w:r w:rsidRPr="00602820">
        <w:t>For anchor relocation</w:t>
      </w:r>
      <w:r>
        <w:t xml:space="preserve"> case</w:t>
      </w:r>
      <w:r w:rsidRPr="00602820">
        <w:t xml:space="preserve">, </w:t>
      </w:r>
      <w:r>
        <w:t>UE resumes from RRC_INACTIVE. T</w:t>
      </w:r>
      <w:r w:rsidRPr="00602820">
        <w:t xml:space="preserve">he </w:t>
      </w:r>
      <w:r>
        <w:t>receiving</w:t>
      </w:r>
      <w:r w:rsidRPr="00602820">
        <w:t xml:space="preserve"> gNB</w:t>
      </w:r>
      <w:r>
        <w:t>, if able to resolve the gNB identity contained in the I-RNTI, should</w:t>
      </w:r>
      <w:r w:rsidRPr="00602820">
        <w:t xml:space="preserve"> send the </w:t>
      </w:r>
      <w:r>
        <w:t>R</w:t>
      </w:r>
      <w:r w:rsidRPr="00602820">
        <w:t xml:space="preserve">etrieve UE </w:t>
      </w:r>
      <w:r>
        <w:t>C</w:t>
      </w:r>
      <w:r w:rsidRPr="00602820">
        <w:t xml:space="preserve">ontext </w:t>
      </w:r>
      <w:r>
        <w:t>R</w:t>
      </w:r>
      <w:r w:rsidRPr="00602820">
        <w:t>equest to the anchor gNB and the anchor gNB feed</w:t>
      </w:r>
      <w:r>
        <w:t xml:space="preserve"> </w:t>
      </w:r>
      <w:r w:rsidRPr="00602820">
        <w:t xml:space="preserve">back to the </w:t>
      </w:r>
      <w:r>
        <w:t>receiving</w:t>
      </w:r>
      <w:r w:rsidRPr="00602820">
        <w:t xml:space="preserve"> gNB with the </w:t>
      </w:r>
      <w:r>
        <w:t>R</w:t>
      </w:r>
      <w:r w:rsidRPr="00602820">
        <w:t xml:space="preserve">etrieve UE </w:t>
      </w:r>
      <w:r>
        <w:t>C</w:t>
      </w:r>
      <w:r w:rsidRPr="00602820">
        <w:t xml:space="preserve">ontext </w:t>
      </w:r>
      <w:r>
        <w:t>R</w:t>
      </w:r>
      <w:r w:rsidRPr="00602820">
        <w:t xml:space="preserve">esponse </w:t>
      </w:r>
      <w:r>
        <w:t>to</w:t>
      </w:r>
      <w:r w:rsidRPr="00602820">
        <w:t xml:space="preserve"> </w:t>
      </w:r>
      <w:r>
        <w:t xml:space="preserve">provide </w:t>
      </w:r>
      <w:r w:rsidRPr="00602820">
        <w:t>the UE AS context</w:t>
      </w:r>
      <w:r>
        <w:t xml:space="preserve">, and keeps the UE in the RRC_INACTIVE. </w:t>
      </w:r>
    </w:p>
    <w:p w14:paraId="72911416" w14:textId="77777777" w:rsidR="00BE22E8" w:rsidRDefault="00BE22E8" w:rsidP="00BE22E8">
      <w:pPr>
        <w:jc w:val="both"/>
      </w:pPr>
      <w:r>
        <w:t>T</w:t>
      </w:r>
      <w:r w:rsidRPr="00602820">
        <w:t xml:space="preserve">he </w:t>
      </w:r>
      <w:r>
        <w:t>user</w:t>
      </w:r>
      <w:r w:rsidRPr="00602820">
        <w:t xml:space="preserve"> </w:t>
      </w:r>
      <w:r>
        <w:t xml:space="preserve">small </w:t>
      </w:r>
      <w:r w:rsidRPr="00602820">
        <w:t xml:space="preserve">data </w:t>
      </w:r>
      <w:r>
        <w:t>should be</w:t>
      </w:r>
      <w:r w:rsidRPr="00602820">
        <w:t xml:space="preserve"> security protected with the same key as resumeMAC-I </w:t>
      </w:r>
      <w:r>
        <w:t xml:space="preserve">and could be transferred </w:t>
      </w:r>
      <w:r w:rsidRPr="00602820">
        <w:t>to anchor gNB for deciphering</w:t>
      </w:r>
      <w:r>
        <w:t xml:space="preserve"> when the UE’s context relocation is retrieved successfully.</w:t>
      </w:r>
      <w:r w:rsidRPr="00602820">
        <w:t xml:space="preserve"> </w:t>
      </w:r>
      <w:r>
        <w:t>I</w:t>
      </w:r>
      <w:r w:rsidRPr="00602820">
        <w:t>f UE is verified successfully by anchor gNB</w:t>
      </w:r>
      <w:r>
        <w:t>,</w:t>
      </w:r>
      <w:r w:rsidRPr="00602820">
        <w:t xml:space="preserve"> </w:t>
      </w:r>
      <w:r>
        <w:t>t</w:t>
      </w:r>
      <w:r w:rsidRPr="00602820">
        <w:t>he anchor gNB delivers the</w:t>
      </w:r>
      <w:r>
        <w:t xml:space="preserve"> </w:t>
      </w:r>
      <w:r w:rsidRPr="00602820">
        <w:t>data to 5GC.</w:t>
      </w:r>
      <w:r>
        <w:t xml:space="preserve"> </w:t>
      </w:r>
    </w:p>
    <w:p w14:paraId="42BC8661" w14:textId="77777777" w:rsidR="00BE22E8" w:rsidRDefault="00BE22E8" w:rsidP="00BE22E8">
      <w:pPr>
        <w:jc w:val="both"/>
      </w:pPr>
      <w:r>
        <w:t>T</w:t>
      </w:r>
      <w:r w:rsidRPr="00602820">
        <w:t xml:space="preserve">he path switch procedure is </w:t>
      </w:r>
      <w:r>
        <w:t>performed,</w:t>
      </w:r>
      <w:r w:rsidRPr="00602820">
        <w:t xml:space="preserve"> and the new N3 tunnel is built from </w:t>
      </w:r>
      <w:r>
        <w:t>receiving</w:t>
      </w:r>
      <w:r w:rsidRPr="00602820">
        <w:t xml:space="preserve"> gNB to UPF.</w:t>
      </w:r>
      <w:r>
        <w:t xml:space="preserve"> After context retrieval to receiving gNB, receiving gNB sends UE the RRC release with suspendConfig indication. </w:t>
      </w:r>
      <w:r w:rsidRPr="00602820">
        <w:t xml:space="preserve">When downlink data is arrived at UPF, the data can be forwarded to the </w:t>
      </w:r>
      <w:r>
        <w:t>receiving</w:t>
      </w:r>
      <w:r w:rsidRPr="00602820">
        <w:t xml:space="preserve"> gNB directly and </w:t>
      </w:r>
      <w:r>
        <w:t>sent</w:t>
      </w:r>
      <w:r w:rsidRPr="00602820">
        <w:t xml:space="preserve"> to UE </w:t>
      </w:r>
      <w:r>
        <w:t xml:space="preserve">along </w:t>
      </w:r>
      <w:r w:rsidRPr="00602820">
        <w:t>with RRC</w:t>
      </w:r>
      <w:r>
        <w:t xml:space="preserve"> r</w:t>
      </w:r>
      <w:r w:rsidRPr="00602820">
        <w:t>elease message.</w:t>
      </w:r>
      <w:r>
        <w:t xml:space="preserve"> The subsequent uplink data transmission, if any, should be sent through receiving gNB to UPF after anchor relocation.</w:t>
      </w:r>
    </w:p>
    <w:p w14:paraId="557C10C7" w14:textId="77777777" w:rsidR="00BE22E8" w:rsidRDefault="00BE22E8" w:rsidP="00BE22E8">
      <w:pPr>
        <w:jc w:val="both"/>
      </w:pPr>
      <w:r>
        <w:t>Basically, the RNA update procedure with UE context relocation could be reused in principle for the RACH based SDT with anchor relocation case.</w:t>
      </w:r>
    </w:p>
    <w:p w14:paraId="139C7E75" w14:textId="78DEFA3F" w:rsidR="00BE22E8" w:rsidRDefault="00BE22E8" w:rsidP="00BE22E8">
      <w:pPr>
        <w:jc w:val="both"/>
        <w:rPr>
          <w:b/>
          <w:bCs/>
        </w:rPr>
      </w:pPr>
      <w:r>
        <w:rPr>
          <w:b/>
          <w:bCs/>
        </w:rPr>
        <w:t xml:space="preserve">Proposal </w:t>
      </w:r>
      <w:r w:rsidR="008E21FE">
        <w:rPr>
          <w:b/>
          <w:bCs/>
        </w:rPr>
        <w:t>4</w:t>
      </w:r>
      <w:r>
        <w:rPr>
          <w:b/>
          <w:bCs/>
        </w:rPr>
        <w:t>: T</w:t>
      </w:r>
      <w:r w:rsidRPr="00757AE5">
        <w:rPr>
          <w:b/>
          <w:bCs/>
        </w:rPr>
        <w:t>he RNA update procedure with UE context relocation could be reused in principle for the RACH based SDT with anchor relocation case</w:t>
      </w:r>
      <w:r>
        <w:rPr>
          <w:b/>
          <w:bCs/>
        </w:rPr>
        <w:t>.</w:t>
      </w:r>
    </w:p>
    <w:p w14:paraId="75AC1203" w14:textId="77777777" w:rsidR="00BE22E8" w:rsidRPr="00C07702" w:rsidRDefault="00BE22E8" w:rsidP="00BE22E8">
      <w:pPr>
        <w:jc w:val="both"/>
      </w:pPr>
      <w:r w:rsidRPr="00C07702">
        <w:t xml:space="preserve">For without </w:t>
      </w:r>
      <w:r w:rsidRPr="00A15451">
        <w:t xml:space="preserve">anchor relocation case, in which node and how to process the uplink data and subsequent data transfer should be specified </w:t>
      </w:r>
      <w:r>
        <w:t>since</w:t>
      </w:r>
      <w:r w:rsidRPr="00A15451">
        <w:t xml:space="preserve"> </w:t>
      </w:r>
      <w:r w:rsidRPr="00C07702">
        <w:t xml:space="preserve">the UE context is stored in the anchor gNB. In </w:t>
      </w:r>
      <w:r>
        <w:t xml:space="preserve">last RAN2 meeting, </w:t>
      </w:r>
      <w:r w:rsidRPr="00C07702">
        <w:t xml:space="preserve">RAN2 </w:t>
      </w:r>
      <w:r>
        <w:t xml:space="preserve">has sent LS </w:t>
      </w:r>
      <w:r w:rsidRPr="00C07702">
        <w:t>[1]</w:t>
      </w:r>
      <w:r>
        <w:t xml:space="preserve"> to RAN3 to </w:t>
      </w:r>
      <w:r w:rsidRPr="00C07702">
        <w:t xml:space="preserve">confirm the agreement that RLC configuration used for SDT is based on UE stored configuration, and RAN2 assumption is that the RLC PDU will be processed in the receiving gNB (i.e. MAC </w:t>
      </w:r>
      <w:r w:rsidRPr="00C07702">
        <w:lastRenderedPageBreak/>
        <w:t>is in the same node as RLC). It is also RAN2 understanding that it is up to RAN3 to make final decision on handling the RLC PDU. RAN3 should inform RAN2 if RAN3 has another solution.</w:t>
      </w:r>
    </w:p>
    <w:p w14:paraId="653BF02E" w14:textId="77777777" w:rsidR="00BE22E8" w:rsidRDefault="00BE22E8" w:rsidP="00BE22E8">
      <w:pPr>
        <w:jc w:val="both"/>
      </w:pPr>
      <w:r>
        <w:t>According to the</w:t>
      </w:r>
      <w:r w:rsidRPr="00C07702">
        <w:t xml:space="preserve"> RAN2 assumption,</w:t>
      </w:r>
      <w:r>
        <w:t xml:space="preserve"> one option is that </w:t>
      </w:r>
      <w:r w:rsidRPr="00C07702">
        <w:t xml:space="preserve">the first uplink data </w:t>
      </w:r>
      <w:r>
        <w:t>might</w:t>
      </w:r>
      <w:r w:rsidRPr="00C07702">
        <w:t xml:space="preserve"> be stored in the receiving gNB waiting for the UE-specific RLC configuration to be temporarily relocated from the anchor gNB. Then PDCP PDUs are forwarded in Xn tunnels. </w:t>
      </w:r>
      <w:r>
        <w:t>In fact, t</w:t>
      </w:r>
      <w:r w:rsidRPr="00C07702">
        <w:t xml:space="preserve">his option violates the intention of ‘without anchor relocation’. The procedure has to retrieve at least parts of UE context (i.e. RLC configuration) through the Retrieve UE Context Message so that the receiving gNB is able to establish RLC entity to decode the RLC PDU. </w:t>
      </w:r>
      <w:r>
        <w:t>Further, t</w:t>
      </w:r>
      <w:r w:rsidRPr="00C07702">
        <w:t xml:space="preserve">his option causes additional latency to decode the first packet and unnecessary signaling overhead which is inefficient especially if the case is that UE’s uplink traffic is only one single small packet. The whole flow should also consider combining with non-relocation of full UE context </w:t>
      </w:r>
      <w:r w:rsidRPr="00C07702">
        <w:rPr>
          <w:rFonts w:hint="eastAsia"/>
        </w:rPr>
        <w:t>which</w:t>
      </w:r>
      <w:r w:rsidRPr="00C07702">
        <w:t xml:space="preserve"> currently is possible contained in the Retrieve UE context Failure message.</w:t>
      </w:r>
    </w:p>
    <w:p w14:paraId="4779EE8D" w14:textId="77777777" w:rsidR="00BE22E8" w:rsidRDefault="00BE22E8" w:rsidP="00BE22E8">
      <w:pPr>
        <w:jc w:val="both"/>
      </w:pPr>
      <w:r>
        <w:t>In our view, if the user traffic is only one single UL packet, the simplest scheme should be to forward the first UL packet with the R</w:t>
      </w:r>
      <w:r w:rsidRPr="00602820">
        <w:t xml:space="preserve">etrieve UE </w:t>
      </w:r>
      <w:r>
        <w:t>C</w:t>
      </w:r>
      <w:r w:rsidRPr="00602820">
        <w:t xml:space="preserve">ontext </w:t>
      </w:r>
      <w:r>
        <w:t>R</w:t>
      </w:r>
      <w:r w:rsidRPr="00602820">
        <w:t>equest</w:t>
      </w:r>
      <w:r>
        <w:t xml:space="preserve"> message directly to anchor gNB once the receiving gNB gets this packet, and the anchor gNB makes decision to perform anchor relocation or partial anchor relocation (i.e. RLC configuration) or other actions. </w:t>
      </w:r>
    </w:p>
    <w:p w14:paraId="2BC168E5" w14:textId="77777777" w:rsidR="00BE22E8" w:rsidRPr="00C07702" w:rsidRDefault="00BE22E8" w:rsidP="00BE22E8">
      <w:pPr>
        <w:jc w:val="both"/>
      </w:pPr>
      <w:r w:rsidRPr="00C07702">
        <w:t>Since the procedure and solution has big impacts on RAN3 protocol and architecture</w:t>
      </w:r>
      <w:r>
        <w:t xml:space="preserve"> and it is obviously under RAN3 scope</w:t>
      </w:r>
      <w:r w:rsidRPr="00C07702">
        <w:t xml:space="preserve">, the final decision should be made by RAN3. </w:t>
      </w:r>
    </w:p>
    <w:p w14:paraId="35E1F295" w14:textId="5BBB740D" w:rsidR="00BE22E8" w:rsidRPr="006F10B5" w:rsidRDefault="00BE22E8" w:rsidP="00BE22E8">
      <w:pPr>
        <w:jc w:val="both"/>
        <w:rPr>
          <w:b/>
          <w:bCs/>
        </w:rPr>
      </w:pPr>
      <w:r w:rsidRPr="006F10B5">
        <w:rPr>
          <w:b/>
          <w:bCs/>
        </w:rPr>
        <w:t xml:space="preserve">Observation </w:t>
      </w:r>
      <w:r>
        <w:rPr>
          <w:b/>
          <w:bCs/>
        </w:rPr>
        <w:t>5</w:t>
      </w:r>
      <w:r w:rsidRPr="006F10B5">
        <w:rPr>
          <w:b/>
          <w:bCs/>
        </w:rPr>
        <w:t xml:space="preserve">: </w:t>
      </w:r>
      <w:r>
        <w:rPr>
          <w:b/>
          <w:bCs/>
        </w:rPr>
        <w:t xml:space="preserve">The scheme of relocating UE-specific RLC configuration </w:t>
      </w:r>
      <w:r w:rsidRPr="00401B43">
        <w:rPr>
          <w:b/>
          <w:bCs/>
        </w:rPr>
        <w:t xml:space="preserve">causes </w:t>
      </w:r>
      <w:r>
        <w:rPr>
          <w:b/>
          <w:bCs/>
        </w:rPr>
        <w:t xml:space="preserve">additional </w:t>
      </w:r>
      <w:r w:rsidRPr="00401B43">
        <w:rPr>
          <w:b/>
          <w:bCs/>
        </w:rPr>
        <w:t xml:space="preserve">latency to decode the first packet and unnecessary signaling overhead especially if the </w:t>
      </w:r>
      <w:r>
        <w:rPr>
          <w:b/>
          <w:bCs/>
        </w:rPr>
        <w:t xml:space="preserve">case is that </w:t>
      </w:r>
      <w:r w:rsidRPr="00401B43">
        <w:rPr>
          <w:b/>
          <w:bCs/>
        </w:rPr>
        <w:t>UE</w:t>
      </w:r>
      <w:r>
        <w:rPr>
          <w:b/>
          <w:bCs/>
        </w:rPr>
        <w:t>’s</w:t>
      </w:r>
      <w:r w:rsidRPr="00401B43">
        <w:rPr>
          <w:b/>
          <w:bCs/>
        </w:rPr>
        <w:t xml:space="preserve"> uplink traffic is only </w:t>
      </w:r>
      <w:r>
        <w:rPr>
          <w:b/>
          <w:bCs/>
        </w:rPr>
        <w:t xml:space="preserve">one </w:t>
      </w:r>
      <w:r w:rsidRPr="00401B43">
        <w:rPr>
          <w:b/>
          <w:bCs/>
        </w:rPr>
        <w:t>single small packet</w:t>
      </w:r>
      <w:r>
        <w:rPr>
          <w:b/>
          <w:bCs/>
        </w:rPr>
        <w:t xml:space="preserve">. </w:t>
      </w:r>
    </w:p>
    <w:p w14:paraId="38240C5B" w14:textId="77777777" w:rsidR="00BE22E8" w:rsidRPr="00C41A1D" w:rsidRDefault="00BE22E8" w:rsidP="00BE22E8">
      <w:pPr>
        <w:jc w:val="both"/>
        <w:rPr>
          <w:szCs w:val="22"/>
        </w:rPr>
      </w:pPr>
      <w:r>
        <w:rPr>
          <w:szCs w:val="22"/>
        </w:rPr>
        <w:t xml:space="preserve">Regarding the context fetch procedure, no matter with anchor relocation or without anchor relocation case, we think </w:t>
      </w:r>
      <w:r>
        <w:rPr>
          <w:lang w:val="en-GB"/>
        </w:rPr>
        <w:t>it should be anchor gNB’s responsibility to decide whether to forward the UE context to the receiving gNB</w:t>
      </w:r>
      <w:r w:rsidRPr="003F5D54">
        <w:rPr>
          <w:lang w:val="en-GB"/>
        </w:rPr>
        <w:t xml:space="preserve"> </w:t>
      </w:r>
      <w:r>
        <w:rPr>
          <w:lang w:val="en-GB"/>
        </w:rPr>
        <w:t xml:space="preserve">or not. If anchor gNB decides to keep the UE context in itself, it responds to the receiving gNB with the Retrieve UE Context Failure message including an encapsulated RRC release message. Then the receiving gNB forwards the RRC release with suspend config to the UE. </w:t>
      </w:r>
    </w:p>
    <w:p w14:paraId="59FACACF" w14:textId="63F947A1" w:rsidR="00BE22E8" w:rsidRDefault="00BE22E8" w:rsidP="00BE22E8">
      <w:pPr>
        <w:jc w:val="both"/>
        <w:rPr>
          <w:b/>
          <w:bCs/>
        </w:rPr>
      </w:pPr>
      <w:r>
        <w:rPr>
          <w:b/>
          <w:bCs/>
        </w:rPr>
        <w:t xml:space="preserve">Proposal </w:t>
      </w:r>
      <w:r w:rsidR="008E21FE">
        <w:rPr>
          <w:b/>
          <w:bCs/>
        </w:rPr>
        <w:t>5</w:t>
      </w:r>
      <w:r>
        <w:rPr>
          <w:b/>
          <w:bCs/>
        </w:rPr>
        <w:t>: The anchor gNB decides whether to forward the UE context to the receiving gNB for UE SDT in RRC_INACTIVE.</w:t>
      </w:r>
    </w:p>
    <w:p w14:paraId="0543598B" w14:textId="77777777" w:rsidR="00BE22E8" w:rsidRDefault="00BE22E8" w:rsidP="00BE22E8">
      <w:pPr>
        <w:jc w:val="both"/>
      </w:pPr>
      <w:r>
        <w:t>The UE assistance information (or CG resource request message) is introduced in [</w:t>
      </w:r>
      <w:r w:rsidRPr="006F1018">
        <w:t>2</w:t>
      </w:r>
      <w:r>
        <w:t xml:space="preserve">], which could be sent together with CCCH message as well as the user data in MSGA or Msg3. The receiving gNB forwards the assistance information to the anchor gNB which could help the anchor gNB to decide whether to relocate UE context and determine to transition UE RRC state. </w:t>
      </w:r>
    </w:p>
    <w:p w14:paraId="03CEE405" w14:textId="1BA792F1" w:rsidR="00BE22E8" w:rsidRPr="006F10B5" w:rsidRDefault="00BE22E8" w:rsidP="00BE22E8">
      <w:pPr>
        <w:jc w:val="both"/>
        <w:rPr>
          <w:b/>
          <w:bCs/>
        </w:rPr>
      </w:pPr>
      <w:r w:rsidRPr="006F10B5">
        <w:rPr>
          <w:b/>
          <w:bCs/>
        </w:rPr>
        <w:t xml:space="preserve">Observation </w:t>
      </w:r>
      <w:r>
        <w:rPr>
          <w:b/>
          <w:bCs/>
        </w:rPr>
        <w:t>6</w:t>
      </w:r>
      <w:r w:rsidRPr="006F10B5">
        <w:rPr>
          <w:b/>
          <w:bCs/>
        </w:rPr>
        <w:t xml:space="preserve">: It is beneficial for the anchor </w:t>
      </w:r>
      <w:r>
        <w:rPr>
          <w:b/>
          <w:bCs/>
        </w:rPr>
        <w:t>g</w:t>
      </w:r>
      <w:r w:rsidRPr="006F10B5">
        <w:rPr>
          <w:b/>
          <w:bCs/>
        </w:rPr>
        <w:t>NB</w:t>
      </w:r>
      <w:r>
        <w:rPr>
          <w:b/>
          <w:bCs/>
        </w:rPr>
        <w:t xml:space="preserve"> </w:t>
      </w:r>
      <w:r w:rsidRPr="006F10B5">
        <w:rPr>
          <w:b/>
          <w:bCs/>
        </w:rPr>
        <w:t xml:space="preserve">to </w:t>
      </w:r>
      <w:r>
        <w:rPr>
          <w:b/>
          <w:bCs/>
        </w:rPr>
        <w:t xml:space="preserve">decide the UE context relocation and UE RRC state transition based on the assistance information. </w:t>
      </w:r>
    </w:p>
    <w:p w14:paraId="330E41F9" w14:textId="762D6752" w:rsidR="00BE22E8" w:rsidRPr="00F1243C" w:rsidRDefault="00BE22E8" w:rsidP="00BE22E8">
      <w:pPr>
        <w:jc w:val="both"/>
        <w:rPr>
          <w:b/>
          <w:bCs/>
        </w:rPr>
      </w:pPr>
      <w:r w:rsidRPr="003D6C38">
        <w:rPr>
          <w:b/>
          <w:bCs/>
        </w:rPr>
        <w:t>Proposal</w:t>
      </w:r>
      <w:r>
        <w:rPr>
          <w:b/>
          <w:bCs/>
        </w:rPr>
        <w:t xml:space="preserve"> </w:t>
      </w:r>
      <w:r w:rsidR="008E21FE">
        <w:rPr>
          <w:b/>
          <w:bCs/>
        </w:rPr>
        <w:t>6</w:t>
      </w:r>
      <w:r w:rsidRPr="003D6C38">
        <w:rPr>
          <w:b/>
          <w:bCs/>
        </w:rPr>
        <w:t xml:space="preserve">: The Retrieve UE Context Request message contains the </w:t>
      </w:r>
      <w:r>
        <w:rPr>
          <w:b/>
          <w:bCs/>
        </w:rPr>
        <w:t>assistance information provided by the serving gNB</w:t>
      </w:r>
      <w:r w:rsidRPr="003D6C38">
        <w:rPr>
          <w:b/>
          <w:bCs/>
        </w:rPr>
        <w:t>.</w:t>
      </w:r>
      <w:r>
        <w:rPr>
          <w:b/>
          <w:bCs/>
        </w:rPr>
        <w:t xml:space="preserve"> I</w:t>
      </w:r>
      <w:r w:rsidRPr="00F1243C">
        <w:rPr>
          <w:b/>
          <w:bCs/>
        </w:rPr>
        <w:t>t can be up to RAN3 to decide the details.</w:t>
      </w:r>
    </w:p>
    <w:p w14:paraId="1B766282" w14:textId="4BFA0790" w:rsidR="00BE22E8" w:rsidRDefault="00BE22E8" w:rsidP="00DB58D8">
      <w:pPr>
        <w:jc w:val="both"/>
      </w:pPr>
    </w:p>
    <w:p w14:paraId="0B49147F" w14:textId="5D951775" w:rsidR="00780BD0" w:rsidRPr="00085099" w:rsidRDefault="00780BD0" w:rsidP="00780BD0">
      <w:pPr>
        <w:jc w:val="both"/>
        <w:rPr>
          <w:sz w:val="24"/>
          <w:szCs w:val="22"/>
          <w:u w:val="single"/>
        </w:rPr>
      </w:pPr>
      <w:r>
        <w:rPr>
          <w:sz w:val="24"/>
          <w:szCs w:val="22"/>
          <w:u w:val="single"/>
        </w:rPr>
        <w:t xml:space="preserve">BWP configuration for </w:t>
      </w:r>
      <w:r w:rsidR="00A82200">
        <w:rPr>
          <w:sz w:val="24"/>
          <w:szCs w:val="22"/>
          <w:u w:val="single"/>
        </w:rPr>
        <w:t>RA</w:t>
      </w:r>
      <w:r>
        <w:rPr>
          <w:sz w:val="24"/>
          <w:szCs w:val="22"/>
          <w:u w:val="single"/>
        </w:rPr>
        <w:t>-SDT</w:t>
      </w:r>
    </w:p>
    <w:p w14:paraId="5200FF25" w14:textId="0B08794C" w:rsidR="00780BD0" w:rsidRDefault="00A82200" w:rsidP="00DB58D8">
      <w:pPr>
        <w:jc w:val="both"/>
      </w:pPr>
      <w:r>
        <w:rPr>
          <w:szCs w:val="22"/>
        </w:rPr>
        <w:t>In latest RAN1 LS [</w:t>
      </w:r>
      <w:r w:rsidR="00DD0D79">
        <w:rPr>
          <w:szCs w:val="22"/>
        </w:rPr>
        <w:t>3</w:t>
      </w:r>
      <w:r>
        <w:rPr>
          <w:szCs w:val="22"/>
        </w:rPr>
        <w:t>], it replies that ‘</w:t>
      </w:r>
      <w:r w:rsidR="00546849" w:rsidRPr="00DD0D79">
        <w:rPr>
          <w:rFonts w:hint="eastAsia"/>
          <w:i/>
          <w:iCs/>
        </w:rPr>
        <w:t>It</w:t>
      </w:r>
      <w:r w:rsidR="00546849" w:rsidRPr="00DD0D79">
        <w:rPr>
          <w:i/>
          <w:iCs/>
        </w:rPr>
        <w:t>’</w:t>
      </w:r>
      <w:r w:rsidR="00546849" w:rsidRPr="00DD0D79">
        <w:rPr>
          <w:rFonts w:hint="eastAsia"/>
          <w:i/>
          <w:iCs/>
        </w:rPr>
        <w:t>s RAN1</w:t>
      </w:r>
      <w:r w:rsidR="00546849" w:rsidRPr="00DD0D79">
        <w:rPr>
          <w:i/>
          <w:iCs/>
        </w:rPr>
        <w:t>’</w:t>
      </w:r>
      <w:r w:rsidR="00546849" w:rsidRPr="00DD0D79">
        <w:rPr>
          <w:rFonts w:hint="eastAsia"/>
          <w:i/>
          <w:iCs/>
        </w:rPr>
        <w:t>s common understanding that RA-SDT resource cannot be configured on non-initial BWP.</w:t>
      </w:r>
      <w:r w:rsidR="00546849">
        <w:t xml:space="preserve">’ Since RAN2 only agreed </w:t>
      </w:r>
      <w:r w:rsidR="00C51AB1">
        <w:t xml:space="preserve">that </w:t>
      </w:r>
      <w:r w:rsidR="00C51AB1" w:rsidRPr="00C51AB1">
        <w:t>RA-SDT can be configured on initial BWP</w:t>
      </w:r>
      <w:r w:rsidR="00C51AB1">
        <w:t xml:space="preserve">, and the non-initial BWP is FFS, RAN2 can conclude that </w:t>
      </w:r>
      <w:r w:rsidR="00C51AB1" w:rsidRPr="00C51AB1">
        <w:t>RA-SDT can be configured on initial BWP</w:t>
      </w:r>
      <w:r w:rsidR="00C51AB1">
        <w:t xml:space="preserve"> </w:t>
      </w:r>
      <w:r w:rsidR="00DD0D79">
        <w:t xml:space="preserve">only </w:t>
      </w:r>
      <w:r w:rsidR="00C51AB1">
        <w:t>in Rel-17.</w:t>
      </w:r>
    </w:p>
    <w:p w14:paraId="6CFC4BE0" w14:textId="3372BE5D" w:rsidR="00C51AB1" w:rsidRPr="00F1243C" w:rsidRDefault="00C51AB1" w:rsidP="00C51AB1">
      <w:pPr>
        <w:jc w:val="both"/>
        <w:rPr>
          <w:b/>
          <w:bCs/>
        </w:rPr>
      </w:pPr>
      <w:r w:rsidRPr="003D6C38">
        <w:rPr>
          <w:b/>
          <w:bCs/>
        </w:rPr>
        <w:t>Proposal</w:t>
      </w:r>
      <w:r>
        <w:rPr>
          <w:b/>
          <w:bCs/>
        </w:rPr>
        <w:t xml:space="preserve"> </w:t>
      </w:r>
      <w:r>
        <w:rPr>
          <w:b/>
          <w:bCs/>
        </w:rPr>
        <w:t>7</w:t>
      </w:r>
      <w:r w:rsidRPr="003D6C38">
        <w:rPr>
          <w:b/>
          <w:bCs/>
        </w:rPr>
        <w:t xml:space="preserve">: </w:t>
      </w:r>
      <w:r w:rsidR="00DD0D79">
        <w:rPr>
          <w:b/>
          <w:bCs/>
        </w:rPr>
        <w:t xml:space="preserve">RAN2 confirm that </w:t>
      </w:r>
      <w:r w:rsidR="00DD0D79">
        <w:rPr>
          <w:b/>
          <w:bCs/>
          <w:szCs w:val="22"/>
        </w:rPr>
        <w:t>RA</w:t>
      </w:r>
      <w:r w:rsidR="00DD0D79">
        <w:rPr>
          <w:b/>
          <w:bCs/>
          <w:szCs w:val="22"/>
        </w:rPr>
        <w:t xml:space="preserve">-SDT resource can be configured on the initial BWP </w:t>
      </w:r>
      <w:r w:rsidR="00DD0D79">
        <w:rPr>
          <w:b/>
          <w:bCs/>
          <w:szCs w:val="22"/>
        </w:rPr>
        <w:t xml:space="preserve">only </w:t>
      </w:r>
      <w:r w:rsidR="00DD0D79">
        <w:rPr>
          <w:b/>
          <w:bCs/>
          <w:szCs w:val="22"/>
        </w:rPr>
        <w:t>in Rel-17.</w:t>
      </w: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66444C1C" w:rsidR="00942D9D" w:rsidRDefault="009C5F1A"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00942D9D" w:rsidRPr="00341812">
        <w:rPr>
          <w:lang w:eastAsia="ja-JP"/>
        </w:rPr>
        <w:t>e’d recommend RAN2 to discuss and adopt the following proposals:</w:t>
      </w:r>
    </w:p>
    <w:p w14:paraId="12E268DD" w14:textId="77777777" w:rsidR="008E21FE" w:rsidRPr="00B76F31" w:rsidRDefault="008E21FE" w:rsidP="008E21FE">
      <w:pPr>
        <w:jc w:val="both"/>
        <w:rPr>
          <w:sz w:val="24"/>
          <w:szCs w:val="22"/>
          <w:u w:val="single"/>
        </w:rPr>
      </w:pPr>
      <w:r>
        <w:rPr>
          <w:sz w:val="24"/>
          <w:szCs w:val="22"/>
          <w:u w:val="single"/>
        </w:rPr>
        <w:t>Switching between RA-SDT to non-SDT (legacy RRC resume)</w:t>
      </w:r>
    </w:p>
    <w:p w14:paraId="24F23A8D" w14:textId="77777777" w:rsidR="008E21FE" w:rsidRPr="006F10B5" w:rsidRDefault="008E21FE" w:rsidP="008E21FE">
      <w:pPr>
        <w:jc w:val="both"/>
        <w:rPr>
          <w:b/>
          <w:bCs/>
        </w:rPr>
      </w:pPr>
      <w:r w:rsidRPr="006F10B5">
        <w:rPr>
          <w:b/>
          <w:bCs/>
        </w:rPr>
        <w:t xml:space="preserve">Observation </w:t>
      </w:r>
      <w:r>
        <w:rPr>
          <w:b/>
          <w:bCs/>
        </w:rPr>
        <w:t>1</w:t>
      </w:r>
      <w:r w:rsidRPr="006F10B5">
        <w:rPr>
          <w:b/>
          <w:bCs/>
        </w:rPr>
        <w:t xml:space="preserve">: </w:t>
      </w:r>
      <w:r>
        <w:rPr>
          <w:b/>
          <w:bCs/>
        </w:rPr>
        <w:t>It may be</w:t>
      </w:r>
      <w:r w:rsidRPr="002649B1">
        <w:rPr>
          <w:b/>
          <w:bCs/>
        </w:rPr>
        <w:t xml:space="preserve"> still difficult to decode the user data for network even after </w:t>
      </w:r>
      <w:r>
        <w:rPr>
          <w:b/>
          <w:bCs/>
        </w:rPr>
        <w:t xml:space="preserve">a </w:t>
      </w:r>
      <w:r w:rsidRPr="002649B1">
        <w:rPr>
          <w:b/>
          <w:bCs/>
        </w:rPr>
        <w:t>number of payload retransmission in 2-step or 4-step RACH procedure</w:t>
      </w:r>
      <w:r>
        <w:rPr>
          <w:b/>
          <w:bCs/>
        </w:rPr>
        <w:t>.</w:t>
      </w:r>
    </w:p>
    <w:p w14:paraId="2E6D31BE" w14:textId="77777777" w:rsidR="008E21FE" w:rsidRPr="006F10B5" w:rsidRDefault="008E21FE" w:rsidP="008E21FE">
      <w:pPr>
        <w:jc w:val="both"/>
        <w:rPr>
          <w:b/>
          <w:bCs/>
        </w:rPr>
      </w:pPr>
      <w:r w:rsidRPr="006F10B5">
        <w:rPr>
          <w:b/>
          <w:bCs/>
        </w:rPr>
        <w:t xml:space="preserve">Observation </w:t>
      </w:r>
      <w:r>
        <w:rPr>
          <w:b/>
          <w:bCs/>
        </w:rPr>
        <w:t>2</w:t>
      </w:r>
      <w:r w:rsidRPr="006F10B5">
        <w:rPr>
          <w:b/>
          <w:bCs/>
        </w:rPr>
        <w:t>:</w:t>
      </w:r>
      <w:r>
        <w:rPr>
          <w:b/>
          <w:bCs/>
        </w:rPr>
        <w:t xml:space="preserve"> It is inefficient for MSGA or Msg3 retransmission including user data with the same number of attempts of regular RACH. </w:t>
      </w:r>
    </w:p>
    <w:p w14:paraId="2B6D40F4" w14:textId="77777777" w:rsidR="008E21FE" w:rsidRDefault="008E21FE" w:rsidP="008E21FE">
      <w:pPr>
        <w:jc w:val="both"/>
        <w:rPr>
          <w:b/>
          <w:bCs/>
        </w:rPr>
      </w:pPr>
      <w:r w:rsidRPr="00D33396">
        <w:rPr>
          <w:b/>
          <w:bCs/>
        </w:rPr>
        <w:t>Proposal</w:t>
      </w:r>
      <w:r>
        <w:rPr>
          <w:b/>
          <w:bCs/>
        </w:rPr>
        <w:t xml:space="preserve"> 1</w:t>
      </w:r>
      <w:r w:rsidRPr="00D33396">
        <w:rPr>
          <w:b/>
          <w:bCs/>
        </w:rPr>
        <w:t xml:space="preserve">: </w:t>
      </w:r>
      <w:r>
        <w:rPr>
          <w:b/>
          <w:bCs/>
        </w:rPr>
        <w:t>UE is allowed to switch from RA-SDT to normal RACH if the initial transmission has been failed for a configured number of times.</w:t>
      </w:r>
    </w:p>
    <w:p w14:paraId="5F0871EE" w14:textId="77777777" w:rsidR="009C5F1A" w:rsidRPr="008D7FA7" w:rsidRDefault="009C5F1A" w:rsidP="009C5F1A">
      <w:pPr>
        <w:jc w:val="both"/>
        <w:rPr>
          <w:sz w:val="24"/>
          <w:szCs w:val="22"/>
          <w:u w:val="single"/>
        </w:rPr>
      </w:pPr>
      <w:r w:rsidRPr="008D7FA7">
        <w:rPr>
          <w:sz w:val="24"/>
          <w:szCs w:val="22"/>
          <w:u w:val="single"/>
        </w:rPr>
        <w:t>RACH monitoring enhancement for SDT</w:t>
      </w:r>
    </w:p>
    <w:p w14:paraId="56EB0DD1" w14:textId="77777777" w:rsidR="009C5F1A" w:rsidRPr="005267D8" w:rsidRDefault="009C5F1A" w:rsidP="009C5F1A">
      <w:pPr>
        <w:jc w:val="both"/>
        <w:rPr>
          <w:b/>
          <w:bCs/>
        </w:rPr>
      </w:pPr>
      <w:r w:rsidRPr="005267D8">
        <w:rPr>
          <w:b/>
          <w:bCs/>
        </w:rPr>
        <w:t>Observation</w:t>
      </w:r>
      <w:r>
        <w:rPr>
          <w:b/>
          <w:bCs/>
        </w:rPr>
        <w:t xml:space="preserve"> 3</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0461B1FF" w14:textId="77777777" w:rsidR="009C5F1A" w:rsidRDefault="009C5F1A" w:rsidP="009C5F1A">
      <w:pPr>
        <w:jc w:val="both"/>
        <w:rPr>
          <w:b/>
          <w:bCs/>
        </w:rPr>
      </w:pPr>
      <w:r w:rsidRPr="005267D8">
        <w:rPr>
          <w:b/>
          <w:bCs/>
        </w:rPr>
        <w:t>Observation</w:t>
      </w:r>
      <w:r>
        <w:rPr>
          <w:b/>
          <w:bCs/>
        </w:rPr>
        <w:t xml:space="preserve"> 4</w:t>
      </w:r>
      <w:r w:rsidRPr="005267D8">
        <w:rPr>
          <w:b/>
          <w:bCs/>
        </w:rPr>
        <w:t xml:space="preserve">: It is beneficial for </w:t>
      </w:r>
      <w:r>
        <w:rPr>
          <w:b/>
          <w:bCs/>
        </w:rPr>
        <w:t>saving UE</w:t>
      </w:r>
      <w:r w:rsidRPr="005267D8">
        <w:rPr>
          <w:b/>
          <w:bCs/>
        </w:rPr>
        <w:t xml:space="preserve"> power if UE could start a little late to monitor the network response</w:t>
      </w:r>
      <w:r>
        <w:rPr>
          <w:b/>
          <w:bCs/>
        </w:rPr>
        <w:t xml:space="preserve"> within a shorter response window.</w:t>
      </w:r>
    </w:p>
    <w:p w14:paraId="0261C297" w14:textId="364D4D3D" w:rsidR="009C5F1A" w:rsidRDefault="009C5F1A" w:rsidP="009C5F1A">
      <w:pPr>
        <w:jc w:val="both"/>
        <w:rPr>
          <w:b/>
          <w:bCs/>
        </w:rPr>
      </w:pPr>
      <w:r w:rsidRPr="005267D8">
        <w:rPr>
          <w:b/>
          <w:bCs/>
        </w:rPr>
        <w:t xml:space="preserve">Proposal </w:t>
      </w:r>
      <w:r w:rsidR="008E21FE">
        <w:rPr>
          <w:b/>
          <w:bCs/>
        </w:rPr>
        <w:t>2</w:t>
      </w:r>
      <w:r w:rsidRPr="005267D8">
        <w:rPr>
          <w:b/>
          <w:bCs/>
        </w:rPr>
        <w:t>:</w:t>
      </w:r>
      <w:r>
        <w:rPr>
          <w:b/>
          <w:bCs/>
        </w:rPr>
        <w:t xml:space="preserve"> An offset should be introduced for the start of the response window which applies to RACH based small data transmission. </w:t>
      </w:r>
    </w:p>
    <w:p w14:paraId="7B72D6CB" w14:textId="5BD89D39" w:rsidR="009C5F1A" w:rsidRDefault="009C5F1A" w:rsidP="009C5F1A">
      <w:pPr>
        <w:jc w:val="both"/>
        <w:rPr>
          <w:b/>
          <w:bCs/>
        </w:rPr>
      </w:pPr>
      <w:r>
        <w:rPr>
          <w:b/>
          <w:bCs/>
        </w:rPr>
        <w:t xml:space="preserve">Proposal </w:t>
      </w:r>
      <w:r w:rsidR="008E21FE">
        <w:rPr>
          <w:b/>
          <w:bCs/>
        </w:rPr>
        <w:t>3</w:t>
      </w:r>
      <w:r>
        <w:rPr>
          <w:b/>
          <w:bCs/>
        </w:rPr>
        <w:t>: A different monitor/response window timer should be introduced which applies to RACH based small data transmission.</w:t>
      </w:r>
    </w:p>
    <w:p w14:paraId="32A5E218" w14:textId="77777777" w:rsidR="009C5F1A" w:rsidRPr="001C6BC3" w:rsidRDefault="009C5F1A" w:rsidP="009C5F1A">
      <w:pPr>
        <w:jc w:val="both"/>
        <w:rPr>
          <w:sz w:val="24"/>
          <w:szCs w:val="22"/>
          <w:u w:val="single"/>
        </w:rPr>
      </w:pPr>
      <w:r w:rsidRPr="001C6BC3">
        <w:rPr>
          <w:sz w:val="24"/>
          <w:szCs w:val="22"/>
          <w:u w:val="single"/>
        </w:rPr>
        <w:t>Context fetch with and without anchor relocation</w:t>
      </w:r>
    </w:p>
    <w:p w14:paraId="3A2EA67C" w14:textId="5090B2E6" w:rsidR="009C5F1A" w:rsidRDefault="009C5F1A" w:rsidP="009C5F1A">
      <w:pPr>
        <w:jc w:val="both"/>
        <w:rPr>
          <w:b/>
          <w:bCs/>
        </w:rPr>
      </w:pPr>
      <w:r>
        <w:rPr>
          <w:b/>
          <w:bCs/>
        </w:rPr>
        <w:t xml:space="preserve">Proposal </w:t>
      </w:r>
      <w:r w:rsidR="008E21FE">
        <w:rPr>
          <w:b/>
          <w:bCs/>
        </w:rPr>
        <w:t>4</w:t>
      </w:r>
      <w:r>
        <w:rPr>
          <w:b/>
          <w:bCs/>
        </w:rPr>
        <w:t>: T</w:t>
      </w:r>
      <w:r w:rsidRPr="00757AE5">
        <w:rPr>
          <w:b/>
          <w:bCs/>
        </w:rPr>
        <w:t>he RNA update procedure with UE context relocation could be reused in principle for the RACH based SDT with anchor relocation case</w:t>
      </w:r>
      <w:r>
        <w:rPr>
          <w:b/>
          <w:bCs/>
        </w:rPr>
        <w:t>.</w:t>
      </w:r>
    </w:p>
    <w:p w14:paraId="192D615D" w14:textId="77777777" w:rsidR="009C5F1A" w:rsidRPr="006F10B5" w:rsidRDefault="009C5F1A" w:rsidP="009C5F1A">
      <w:pPr>
        <w:jc w:val="both"/>
        <w:rPr>
          <w:b/>
          <w:bCs/>
        </w:rPr>
      </w:pPr>
      <w:r w:rsidRPr="006F10B5">
        <w:rPr>
          <w:b/>
          <w:bCs/>
        </w:rPr>
        <w:t xml:space="preserve">Observation </w:t>
      </w:r>
      <w:r>
        <w:rPr>
          <w:b/>
          <w:bCs/>
        </w:rPr>
        <w:t>5</w:t>
      </w:r>
      <w:r w:rsidRPr="006F10B5">
        <w:rPr>
          <w:b/>
          <w:bCs/>
        </w:rPr>
        <w:t xml:space="preserve">: </w:t>
      </w:r>
      <w:r>
        <w:rPr>
          <w:b/>
          <w:bCs/>
        </w:rPr>
        <w:t xml:space="preserve">The scheme of relocating UE-specific RLC configuration </w:t>
      </w:r>
      <w:r w:rsidRPr="00401B43">
        <w:rPr>
          <w:b/>
          <w:bCs/>
        </w:rPr>
        <w:t xml:space="preserve">causes </w:t>
      </w:r>
      <w:r>
        <w:rPr>
          <w:b/>
          <w:bCs/>
        </w:rPr>
        <w:t xml:space="preserve">additional </w:t>
      </w:r>
      <w:r w:rsidRPr="00401B43">
        <w:rPr>
          <w:b/>
          <w:bCs/>
        </w:rPr>
        <w:t xml:space="preserve">latency to decode the first packet and unnecessary signaling overhead especially if the </w:t>
      </w:r>
      <w:r>
        <w:rPr>
          <w:b/>
          <w:bCs/>
        </w:rPr>
        <w:t xml:space="preserve">case is that </w:t>
      </w:r>
      <w:r w:rsidRPr="00401B43">
        <w:rPr>
          <w:b/>
          <w:bCs/>
        </w:rPr>
        <w:t>UE</w:t>
      </w:r>
      <w:r>
        <w:rPr>
          <w:b/>
          <w:bCs/>
        </w:rPr>
        <w:t>’s</w:t>
      </w:r>
      <w:r w:rsidRPr="00401B43">
        <w:rPr>
          <w:b/>
          <w:bCs/>
        </w:rPr>
        <w:t xml:space="preserve"> uplink traffic is only </w:t>
      </w:r>
      <w:r>
        <w:rPr>
          <w:b/>
          <w:bCs/>
        </w:rPr>
        <w:t xml:space="preserve">one </w:t>
      </w:r>
      <w:r w:rsidRPr="00401B43">
        <w:rPr>
          <w:b/>
          <w:bCs/>
        </w:rPr>
        <w:t>single small packet</w:t>
      </w:r>
      <w:r>
        <w:rPr>
          <w:b/>
          <w:bCs/>
        </w:rPr>
        <w:t xml:space="preserve">. </w:t>
      </w:r>
    </w:p>
    <w:p w14:paraId="0E2E2541" w14:textId="78D8B5E1" w:rsidR="009C5F1A" w:rsidRDefault="009C5F1A" w:rsidP="009C5F1A">
      <w:pPr>
        <w:jc w:val="both"/>
        <w:rPr>
          <w:b/>
          <w:bCs/>
        </w:rPr>
      </w:pPr>
      <w:r>
        <w:rPr>
          <w:b/>
          <w:bCs/>
        </w:rPr>
        <w:t xml:space="preserve">Proposal </w:t>
      </w:r>
      <w:r w:rsidR="008E21FE">
        <w:rPr>
          <w:b/>
          <w:bCs/>
        </w:rPr>
        <w:t>5</w:t>
      </w:r>
      <w:r>
        <w:rPr>
          <w:b/>
          <w:bCs/>
        </w:rPr>
        <w:t>: The anchor gNB decides whether to forward the UE context to the receiving gNB for UE SDT in RRC_INACTIVE.</w:t>
      </w:r>
    </w:p>
    <w:p w14:paraId="46033F1F" w14:textId="77777777" w:rsidR="009C5F1A" w:rsidRPr="006F10B5" w:rsidRDefault="009C5F1A" w:rsidP="009C5F1A">
      <w:pPr>
        <w:jc w:val="both"/>
        <w:rPr>
          <w:b/>
          <w:bCs/>
        </w:rPr>
      </w:pPr>
      <w:r w:rsidRPr="006F10B5">
        <w:rPr>
          <w:b/>
          <w:bCs/>
        </w:rPr>
        <w:t xml:space="preserve">Observation </w:t>
      </w:r>
      <w:r>
        <w:rPr>
          <w:b/>
          <w:bCs/>
        </w:rPr>
        <w:t>6</w:t>
      </w:r>
      <w:r w:rsidRPr="006F10B5">
        <w:rPr>
          <w:b/>
          <w:bCs/>
        </w:rPr>
        <w:t xml:space="preserve">: It is beneficial for the anchor </w:t>
      </w:r>
      <w:r>
        <w:rPr>
          <w:b/>
          <w:bCs/>
        </w:rPr>
        <w:t>g</w:t>
      </w:r>
      <w:r w:rsidRPr="006F10B5">
        <w:rPr>
          <w:b/>
          <w:bCs/>
        </w:rPr>
        <w:t>NB</w:t>
      </w:r>
      <w:r>
        <w:rPr>
          <w:b/>
          <w:bCs/>
        </w:rPr>
        <w:t xml:space="preserve"> </w:t>
      </w:r>
      <w:r w:rsidRPr="006F10B5">
        <w:rPr>
          <w:b/>
          <w:bCs/>
        </w:rPr>
        <w:t xml:space="preserve">to </w:t>
      </w:r>
      <w:r>
        <w:rPr>
          <w:b/>
          <w:bCs/>
        </w:rPr>
        <w:t xml:space="preserve">decide the UE context relocation and UE RRC state transition based on the assistance information. </w:t>
      </w:r>
    </w:p>
    <w:p w14:paraId="059966FA" w14:textId="532C1D8A" w:rsidR="009C5F1A" w:rsidRPr="00F1243C" w:rsidRDefault="009C5F1A" w:rsidP="009C5F1A">
      <w:pPr>
        <w:jc w:val="both"/>
        <w:rPr>
          <w:b/>
          <w:bCs/>
        </w:rPr>
      </w:pPr>
      <w:r w:rsidRPr="003D6C38">
        <w:rPr>
          <w:b/>
          <w:bCs/>
        </w:rPr>
        <w:t>Proposal</w:t>
      </w:r>
      <w:r>
        <w:rPr>
          <w:b/>
          <w:bCs/>
        </w:rPr>
        <w:t xml:space="preserve"> </w:t>
      </w:r>
      <w:r w:rsidR="008E21FE">
        <w:rPr>
          <w:b/>
          <w:bCs/>
        </w:rPr>
        <w:t>6</w:t>
      </w:r>
      <w:r w:rsidRPr="003D6C38">
        <w:rPr>
          <w:b/>
          <w:bCs/>
        </w:rPr>
        <w:t xml:space="preserve">: The Retrieve UE Context Request message contains the </w:t>
      </w:r>
      <w:r>
        <w:rPr>
          <w:b/>
          <w:bCs/>
        </w:rPr>
        <w:t>assistance information provided by the serving gNB</w:t>
      </w:r>
      <w:r w:rsidRPr="003D6C38">
        <w:rPr>
          <w:b/>
          <w:bCs/>
        </w:rPr>
        <w:t>.</w:t>
      </w:r>
      <w:r>
        <w:rPr>
          <w:b/>
          <w:bCs/>
        </w:rPr>
        <w:t xml:space="preserve"> I</w:t>
      </w:r>
      <w:r w:rsidRPr="00F1243C">
        <w:rPr>
          <w:b/>
          <w:bCs/>
        </w:rPr>
        <w:t>t can be up to RAN3 to decide the details.</w:t>
      </w:r>
    </w:p>
    <w:p w14:paraId="105CC4A5" w14:textId="77777777" w:rsidR="00DD0D79" w:rsidRPr="00085099" w:rsidRDefault="00DD0D79" w:rsidP="00DD0D79">
      <w:pPr>
        <w:jc w:val="both"/>
        <w:rPr>
          <w:sz w:val="24"/>
          <w:szCs w:val="22"/>
          <w:u w:val="single"/>
        </w:rPr>
      </w:pPr>
      <w:r>
        <w:rPr>
          <w:sz w:val="24"/>
          <w:szCs w:val="22"/>
          <w:u w:val="single"/>
        </w:rPr>
        <w:t>BWP configuration for RA-SDT</w:t>
      </w:r>
    </w:p>
    <w:p w14:paraId="01964025" w14:textId="15D1D21C" w:rsidR="00DD0D79" w:rsidRPr="00F1243C" w:rsidRDefault="00DD0D79" w:rsidP="00DD0D79">
      <w:pPr>
        <w:jc w:val="both"/>
        <w:rPr>
          <w:b/>
          <w:bCs/>
        </w:rPr>
      </w:pPr>
      <w:r w:rsidRPr="003D6C38">
        <w:rPr>
          <w:b/>
          <w:bCs/>
        </w:rPr>
        <w:t>Proposal</w:t>
      </w:r>
      <w:r>
        <w:rPr>
          <w:b/>
          <w:bCs/>
        </w:rPr>
        <w:t xml:space="preserve"> 7</w:t>
      </w:r>
      <w:r w:rsidRPr="003D6C38">
        <w:rPr>
          <w:b/>
          <w:bCs/>
        </w:rPr>
        <w:t xml:space="preserve">: </w:t>
      </w:r>
      <w:r>
        <w:rPr>
          <w:b/>
          <w:bCs/>
        </w:rPr>
        <w:t xml:space="preserve">RAN2 confirm </w:t>
      </w:r>
      <w:r>
        <w:rPr>
          <w:b/>
          <w:bCs/>
        </w:rPr>
        <w:t xml:space="preserve">that </w:t>
      </w:r>
      <w:r>
        <w:rPr>
          <w:b/>
          <w:bCs/>
          <w:szCs w:val="22"/>
        </w:rPr>
        <w:t>RA-SDT resource can be configured on the initial BWP only in Rel-17.</w:t>
      </w:r>
    </w:p>
    <w:p w14:paraId="27FBCA8D" w14:textId="77777777" w:rsidR="00DD0D79" w:rsidRDefault="00DD0D79" w:rsidP="008970EB">
      <w:pPr>
        <w:jc w:val="both"/>
        <w:rPr>
          <w:b/>
          <w:bCs/>
        </w:rPr>
      </w:pPr>
    </w:p>
    <w:p w14:paraId="1CB4C867" w14:textId="77777777" w:rsidR="00597D59" w:rsidRPr="00383F56" w:rsidRDefault="00597D59" w:rsidP="00597D59">
      <w:pPr>
        <w:pStyle w:val="Heading1"/>
      </w:pPr>
      <w:r w:rsidRPr="00383F56">
        <w:t>References</w:t>
      </w:r>
    </w:p>
    <w:p w14:paraId="659C6F3D" w14:textId="77777777" w:rsidR="00B56935" w:rsidRDefault="00AA5986" w:rsidP="007D7534">
      <w:pPr>
        <w:numPr>
          <w:ilvl w:val="0"/>
          <w:numId w:val="3"/>
        </w:numPr>
      </w:pPr>
      <w:bookmarkStart w:id="2" w:name="_Hlk37360549"/>
      <w:r w:rsidRPr="00AA5986">
        <w:t>R2-2</w:t>
      </w:r>
      <w:r w:rsidR="00055B01">
        <w:t>104400</w:t>
      </w:r>
      <w:r>
        <w:t>,</w:t>
      </w:r>
      <w:r w:rsidR="0085547F" w:rsidRPr="0085547F">
        <w:t xml:space="preserve"> </w:t>
      </w:r>
      <w:r w:rsidR="00B73F8F" w:rsidRPr="00B73F8F">
        <w:t>LS to RAN3 to reply on small data transmission</w:t>
      </w:r>
      <w:r w:rsidR="0085547F">
        <w:t xml:space="preserve">, </w:t>
      </w:r>
      <w:r w:rsidR="008D62F4" w:rsidRPr="008D62F4">
        <w:t>Ericsson</w:t>
      </w:r>
      <w:r w:rsidR="008D62F4">
        <w:t>.</w:t>
      </w:r>
      <w:bookmarkEnd w:id="2"/>
    </w:p>
    <w:p w14:paraId="43D45784" w14:textId="20936DA2" w:rsidR="004174E1" w:rsidRDefault="000F1352" w:rsidP="007D7534">
      <w:pPr>
        <w:numPr>
          <w:ilvl w:val="0"/>
          <w:numId w:val="3"/>
        </w:numPr>
      </w:pPr>
      <w:r w:rsidRPr="000F1352">
        <w:t>R2-2110753</w:t>
      </w:r>
      <w:r w:rsidR="00B56935" w:rsidRPr="00B56935">
        <w:t xml:space="preserve">, </w:t>
      </w:r>
      <w:r w:rsidR="006B7CCB" w:rsidRPr="006B7CCB">
        <w:t>Remaining issues on CP aspects of SDT</w:t>
      </w:r>
      <w:r w:rsidR="00B56935" w:rsidRPr="00B56935">
        <w:t>, Qualcomm.</w:t>
      </w:r>
    </w:p>
    <w:p w14:paraId="52E1AE4D" w14:textId="1253C5CA" w:rsidR="006D2333" w:rsidRDefault="006D2333" w:rsidP="006D2333">
      <w:pPr>
        <w:numPr>
          <w:ilvl w:val="0"/>
          <w:numId w:val="3"/>
        </w:numPr>
      </w:pPr>
      <w:r>
        <w:lastRenderedPageBreak/>
        <w:t xml:space="preserve">R1-2110661, </w:t>
      </w:r>
      <w:r w:rsidRPr="00894E94">
        <w:t xml:space="preserve">Reply LS on the physical layer aspects of small data </w:t>
      </w:r>
      <w:r>
        <w:t>transmission, ZTE.</w:t>
      </w: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07AA5" w14:textId="77777777" w:rsidR="0035494F" w:rsidRDefault="0035494F">
      <w:r>
        <w:separator/>
      </w:r>
    </w:p>
    <w:p w14:paraId="339E00FB" w14:textId="77777777" w:rsidR="0035494F" w:rsidRDefault="0035494F"/>
  </w:endnote>
  <w:endnote w:type="continuationSeparator" w:id="0">
    <w:p w14:paraId="2582C538" w14:textId="77777777" w:rsidR="0035494F" w:rsidRDefault="0035494F">
      <w:r>
        <w:continuationSeparator/>
      </w:r>
    </w:p>
    <w:p w14:paraId="24D4B21D" w14:textId="77777777" w:rsidR="0035494F" w:rsidRDefault="00354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8DF42" w14:textId="77777777" w:rsidR="0035494F" w:rsidRDefault="0035494F">
      <w:r>
        <w:separator/>
      </w:r>
    </w:p>
    <w:p w14:paraId="4219A3E5" w14:textId="77777777" w:rsidR="0035494F" w:rsidRDefault="0035494F"/>
  </w:footnote>
  <w:footnote w:type="continuationSeparator" w:id="0">
    <w:p w14:paraId="6A2A942C" w14:textId="77777777" w:rsidR="0035494F" w:rsidRDefault="0035494F">
      <w:r>
        <w:continuationSeparator/>
      </w:r>
    </w:p>
    <w:p w14:paraId="7E83597C" w14:textId="77777777" w:rsidR="0035494F" w:rsidRDefault="003549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6"/>
  </w:num>
  <w:num w:numId="4">
    <w:abstractNumId w:val="9"/>
  </w:num>
  <w:num w:numId="5">
    <w:abstractNumId w:val="0"/>
  </w:num>
  <w:num w:numId="6">
    <w:abstractNumId w:val="2"/>
  </w:num>
  <w:num w:numId="7">
    <w:abstractNumId w:val="10"/>
  </w:num>
  <w:num w:numId="8">
    <w:abstractNumId w:val="8"/>
  </w:num>
  <w:num w:numId="9">
    <w:abstractNumId w:val="3"/>
  </w:num>
  <w:num w:numId="10">
    <w:abstractNumId w:val="1"/>
  </w:num>
  <w:num w:numId="11">
    <w:abstractNumId w:val="11"/>
  </w:num>
  <w:num w:numId="12">
    <w:abstractNumId w:val="4"/>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1EE"/>
    <w:rsid w:val="000028AD"/>
    <w:rsid w:val="00002998"/>
    <w:rsid w:val="0000503A"/>
    <w:rsid w:val="0000522C"/>
    <w:rsid w:val="000069E9"/>
    <w:rsid w:val="00010EC8"/>
    <w:rsid w:val="00011393"/>
    <w:rsid w:val="00011FA1"/>
    <w:rsid w:val="00012946"/>
    <w:rsid w:val="00012C87"/>
    <w:rsid w:val="00013F15"/>
    <w:rsid w:val="0001400E"/>
    <w:rsid w:val="000144A9"/>
    <w:rsid w:val="00014837"/>
    <w:rsid w:val="00015AA5"/>
    <w:rsid w:val="00016491"/>
    <w:rsid w:val="000168CE"/>
    <w:rsid w:val="00017A36"/>
    <w:rsid w:val="00017DE8"/>
    <w:rsid w:val="00020D44"/>
    <w:rsid w:val="0002100A"/>
    <w:rsid w:val="000221CB"/>
    <w:rsid w:val="00024228"/>
    <w:rsid w:val="00024A54"/>
    <w:rsid w:val="00024BA4"/>
    <w:rsid w:val="00024E20"/>
    <w:rsid w:val="00025097"/>
    <w:rsid w:val="0002512D"/>
    <w:rsid w:val="000261A9"/>
    <w:rsid w:val="000262F3"/>
    <w:rsid w:val="000264AE"/>
    <w:rsid w:val="00026648"/>
    <w:rsid w:val="0002667A"/>
    <w:rsid w:val="000274A6"/>
    <w:rsid w:val="00030EE4"/>
    <w:rsid w:val="0003112A"/>
    <w:rsid w:val="00031410"/>
    <w:rsid w:val="000318DD"/>
    <w:rsid w:val="0003211B"/>
    <w:rsid w:val="000326E6"/>
    <w:rsid w:val="00032853"/>
    <w:rsid w:val="00032B71"/>
    <w:rsid w:val="000332C1"/>
    <w:rsid w:val="00033F8E"/>
    <w:rsid w:val="000340F3"/>
    <w:rsid w:val="00036376"/>
    <w:rsid w:val="00037DEE"/>
    <w:rsid w:val="0004071A"/>
    <w:rsid w:val="000420DE"/>
    <w:rsid w:val="00043FFD"/>
    <w:rsid w:val="000457E7"/>
    <w:rsid w:val="00046B71"/>
    <w:rsid w:val="00050710"/>
    <w:rsid w:val="0005075F"/>
    <w:rsid w:val="000514B1"/>
    <w:rsid w:val="00051632"/>
    <w:rsid w:val="0005282C"/>
    <w:rsid w:val="000537B7"/>
    <w:rsid w:val="00054168"/>
    <w:rsid w:val="00054F7F"/>
    <w:rsid w:val="00055B01"/>
    <w:rsid w:val="00055D1A"/>
    <w:rsid w:val="00056C34"/>
    <w:rsid w:val="00056E4C"/>
    <w:rsid w:val="00056EB0"/>
    <w:rsid w:val="00057080"/>
    <w:rsid w:val="00057A8C"/>
    <w:rsid w:val="000603C4"/>
    <w:rsid w:val="00063734"/>
    <w:rsid w:val="000643D6"/>
    <w:rsid w:val="0006495B"/>
    <w:rsid w:val="000659FC"/>
    <w:rsid w:val="000660C5"/>
    <w:rsid w:val="00067869"/>
    <w:rsid w:val="000678B9"/>
    <w:rsid w:val="00070896"/>
    <w:rsid w:val="00071818"/>
    <w:rsid w:val="0007230D"/>
    <w:rsid w:val="00072CC4"/>
    <w:rsid w:val="000736BD"/>
    <w:rsid w:val="00075388"/>
    <w:rsid w:val="0007617D"/>
    <w:rsid w:val="00076A3D"/>
    <w:rsid w:val="00076DE5"/>
    <w:rsid w:val="00080137"/>
    <w:rsid w:val="00080956"/>
    <w:rsid w:val="00082205"/>
    <w:rsid w:val="00082384"/>
    <w:rsid w:val="00082672"/>
    <w:rsid w:val="00083A87"/>
    <w:rsid w:val="00084DEF"/>
    <w:rsid w:val="000860A2"/>
    <w:rsid w:val="00086940"/>
    <w:rsid w:val="00086AB3"/>
    <w:rsid w:val="00086C64"/>
    <w:rsid w:val="00087B46"/>
    <w:rsid w:val="00090B80"/>
    <w:rsid w:val="00090D21"/>
    <w:rsid w:val="000917C6"/>
    <w:rsid w:val="00092C76"/>
    <w:rsid w:val="00093599"/>
    <w:rsid w:val="000946FD"/>
    <w:rsid w:val="0009530D"/>
    <w:rsid w:val="000957BB"/>
    <w:rsid w:val="00096DA8"/>
    <w:rsid w:val="0009773D"/>
    <w:rsid w:val="00097753"/>
    <w:rsid w:val="000A088F"/>
    <w:rsid w:val="000A256F"/>
    <w:rsid w:val="000A2F3F"/>
    <w:rsid w:val="000A42BB"/>
    <w:rsid w:val="000A4674"/>
    <w:rsid w:val="000B09D4"/>
    <w:rsid w:val="000B0C75"/>
    <w:rsid w:val="000B11F6"/>
    <w:rsid w:val="000B17E1"/>
    <w:rsid w:val="000B1AB0"/>
    <w:rsid w:val="000B1ACF"/>
    <w:rsid w:val="000B2858"/>
    <w:rsid w:val="000B2C38"/>
    <w:rsid w:val="000B2CCE"/>
    <w:rsid w:val="000B57F2"/>
    <w:rsid w:val="000B5B95"/>
    <w:rsid w:val="000B6F91"/>
    <w:rsid w:val="000B712C"/>
    <w:rsid w:val="000C06B1"/>
    <w:rsid w:val="000C071F"/>
    <w:rsid w:val="000C0EEA"/>
    <w:rsid w:val="000C19FB"/>
    <w:rsid w:val="000C30C2"/>
    <w:rsid w:val="000C50B2"/>
    <w:rsid w:val="000C6060"/>
    <w:rsid w:val="000C6210"/>
    <w:rsid w:val="000C66A7"/>
    <w:rsid w:val="000C6D75"/>
    <w:rsid w:val="000C7297"/>
    <w:rsid w:val="000C7D57"/>
    <w:rsid w:val="000D0B5C"/>
    <w:rsid w:val="000D0EFA"/>
    <w:rsid w:val="000D2514"/>
    <w:rsid w:val="000D2E8D"/>
    <w:rsid w:val="000D3391"/>
    <w:rsid w:val="000D38E5"/>
    <w:rsid w:val="000D4265"/>
    <w:rsid w:val="000D4822"/>
    <w:rsid w:val="000D49ED"/>
    <w:rsid w:val="000D4B4D"/>
    <w:rsid w:val="000D544F"/>
    <w:rsid w:val="000D584E"/>
    <w:rsid w:val="000D6B55"/>
    <w:rsid w:val="000D6E07"/>
    <w:rsid w:val="000D7D61"/>
    <w:rsid w:val="000D7E08"/>
    <w:rsid w:val="000E082F"/>
    <w:rsid w:val="000E1011"/>
    <w:rsid w:val="000E2958"/>
    <w:rsid w:val="000E2FA0"/>
    <w:rsid w:val="000E37C3"/>
    <w:rsid w:val="000E3974"/>
    <w:rsid w:val="000E397B"/>
    <w:rsid w:val="000E41EF"/>
    <w:rsid w:val="000E5ECA"/>
    <w:rsid w:val="000E758B"/>
    <w:rsid w:val="000E7C73"/>
    <w:rsid w:val="000F064E"/>
    <w:rsid w:val="000F1352"/>
    <w:rsid w:val="000F24A4"/>
    <w:rsid w:val="000F39D2"/>
    <w:rsid w:val="000F4CE9"/>
    <w:rsid w:val="000F70A4"/>
    <w:rsid w:val="000F7149"/>
    <w:rsid w:val="000F781D"/>
    <w:rsid w:val="000F7B76"/>
    <w:rsid w:val="00100D2A"/>
    <w:rsid w:val="001010AA"/>
    <w:rsid w:val="00101378"/>
    <w:rsid w:val="00101FE6"/>
    <w:rsid w:val="00102C92"/>
    <w:rsid w:val="00103145"/>
    <w:rsid w:val="00103159"/>
    <w:rsid w:val="00103882"/>
    <w:rsid w:val="001040D9"/>
    <w:rsid w:val="00105900"/>
    <w:rsid w:val="0010621B"/>
    <w:rsid w:val="00106A46"/>
    <w:rsid w:val="00106D9E"/>
    <w:rsid w:val="00111EEC"/>
    <w:rsid w:val="00112B3C"/>
    <w:rsid w:val="00112C5B"/>
    <w:rsid w:val="00112C9D"/>
    <w:rsid w:val="0011426B"/>
    <w:rsid w:val="00117117"/>
    <w:rsid w:val="0012042A"/>
    <w:rsid w:val="0012047F"/>
    <w:rsid w:val="00120570"/>
    <w:rsid w:val="0012062B"/>
    <w:rsid w:val="00121AF3"/>
    <w:rsid w:val="001233D7"/>
    <w:rsid w:val="00124ED7"/>
    <w:rsid w:val="001250BC"/>
    <w:rsid w:val="001252B0"/>
    <w:rsid w:val="00126BD6"/>
    <w:rsid w:val="0012724D"/>
    <w:rsid w:val="00130E7D"/>
    <w:rsid w:val="00130F9D"/>
    <w:rsid w:val="00132447"/>
    <w:rsid w:val="00132C80"/>
    <w:rsid w:val="001349BE"/>
    <w:rsid w:val="00135175"/>
    <w:rsid w:val="00135CB1"/>
    <w:rsid w:val="00136403"/>
    <w:rsid w:val="0013715F"/>
    <w:rsid w:val="00137753"/>
    <w:rsid w:val="00137A78"/>
    <w:rsid w:val="00140346"/>
    <w:rsid w:val="0014034D"/>
    <w:rsid w:val="00140575"/>
    <w:rsid w:val="001413BC"/>
    <w:rsid w:val="00143A97"/>
    <w:rsid w:val="0014472B"/>
    <w:rsid w:val="00145643"/>
    <w:rsid w:val="0014578C"/>
    <w:rsid w:val="00145F09"/>
    <w:rsid w:val="001470E8"/>
    <w:rsid w:val="00150061"/>
    <w:rsid w:val="001500EB"/>
    <w:rsid w:val="00150BCE"/>
    <w:rsid w:val="00150C42"/>
    <w:rsid w:val="00151A2F"/>
    <w:rsid w:val="0015234E"/>
    <w:rsid w:val="0015522E"/>
    <w:rsid w:val="001552A0"/>
    <w:rsid w:val="00155499"/>
    <w:rsid w:val="00155912"/>
    <w:rsid w:val="00156591"/>
    <w:rsid w:val="001565C1"/>
    <w:rsid w:val="001570F6"/>
    <w:rsid w:val="001573E8"/>
    <w:rsid w:val="00160CB5"/>
    <w:rsid w:val="00161061"/>
    <w:rsid w:val="001620BD"/>
    <w:rsid w:val="001621BD"/>
    <w:rsid w:val="0016240C"/>
    <w:rsid w:val="00162432"/>
    <w:rsid w:val="0016308D"/>
    <w:rsid w:val="0016432E"/>
    <w:rsid w:val="0016570A"/>
    <w:rsid w:val="00165C3F"/>
    <w:rsid w:val="00166E1A"/>
    <w:rsid w:val="00167524"/>
    <w:rsid w:val="00170A65"/>
    <w:rsid w:val="00171382"/>
    <w:rsid w:val="0017306D"/>
    <w:rsid w:val="00173E7B"/>
    <w:rsid w:val="0017405B"/>
    <w:rsid w:val="00174A05"/>
    <w:rsid w:val="00176024"/>
    <w:rsid w:val="0017631E"/>
    <w:rsid w:val="00176A45"/>
    <w:rsid w:val="0018043B"/>
    <w:rsid w:val="00180C90"/>
    <w:rsid w:val="0018120D"/>
    <w:rsid w:val="0018142F"/>
    <w:rsid w:val="001817C9"/>
    <w:rsid w:val="001818E7"/>
    <w:rsid w:val="00183D6D"/>
    <w:rsid w:val="00186C20"/>
    <w:rsid w:val="0018723A"/>
    <w:rsid w:val="0018755D"/>
    <w:rsid w:val="0018761A"/>
    <w:rsid w:val="00187B63"/>
    <w:rsid w:val="00187C49"/>
    <w:rsid w:val="00187D01"/>
    <w:rsid w:val="00187F9D"/>
    <w:rsid w:val="00192347"/>
    <w:rsid w:val="001926A8"/>
    <w:rsid w:val="00192D14"/>
    <w:rsid w:val="00192EE6"/>
    <w:rsid w:val="00193662"/>
    <w:rsid w:val="00194238"/>
    <w:rsid w:val="00195014"/>
    <w:rsid w:val="00195336"/>
    <w:rsid w:val="00196789"/>
    <w:rsid w:val="001969E5"/>
    <w:rsid w:val="00197278"/>
    <w:rsid w:val="00197D91"/>
    <w:rsid w:val="001A0874"/>
    <w:rsid w:val="001A0FA0"/>
    <w:rsid w:val="001A19FC"/>
    <w:rsid w:val="001A1B47"/>
    <w:rsid w:val="001A27B4"/>
    <w:rsid w:val="001A28B1"/>
    <w:rsid w:val="001A30C5"/>
    <w:rsid w:val="001A3F94"/>
    <w:rsid w:val="001A4EC8"/>
    <w:rsid w:val="001A7919"/>
    <w:rsid w:val="001B00B3"/>
    <w:rsid w:val="001B1213"/>
    <w:rsid w:val="001B1971"/>
    <w:rsid w:val="001B1E09"/>
    <w:rsid w:val="001B27AF"/>
    <w:rsid w:val="001B3DFD"/>
    <w:rsid w:val="001B55B3"/>
    <w:rsid w:val="001B6F27"/>
    <w:rsid w:val="001B74A9"/>
    <w:rsid w:val="001B7581"/>
    <w:rsid w:val="001C0343"/>
    <w:rsid w:val="001C1215"/>
    <w:rsid w:val="001C1FBB"/>
    <w:rsid w:val="001C25A3"/>
    <w:rsid w:val="001C28D1"/>
    <w:rsid w:val="001C37C6"/>
    <w:rsid w:val="001C4590"/>
    <w:rsid w:val="001C4D90"/>
    <w:rsid w:val="001C51AE"/>
    <w:rsid w:val="001C5668"/>
    <w:rsid w:val="001C5915"/>
    <w:rsid w:val="001C5A9F"/>
    <w:rsid w:val="001C62CA"/>
    <w:rsid w:val="001C6AEB"/>
    <w:rsid w:val="001C6BC3"/>
    <w:rsid w:val="001C71E2"/>
    <w:rsid w:val="001C76CC"/>
    <w:rsid w:val="001C7EFA"/>
    <w:rsid w:val="001D0335"/>
    <w:rsid w:val="001D1E21"/>
    <w:rsid w:val="001D51A9"/>
    <w:rsid w:val="001D53F0"/>
    <w:rsid w:val="001D5513"/>
    <w:rsid w:val="001D56D0"/>
    <w:rsid w:val="001D5D79"/>
    <w:rsid w:val="001D6924"/>
    <w:rsid w:val="001D6C8B"/>
    <w:rsid w:val="001D77D5"/>
    <w:rsid w:val="001E0713"/>
    <w:rsid w:val="001E17B4"/>
    <w:rsid w:val="001E1A61"/>
    <w:rsid w:val="001E1BFC"/>
    <w:rsid w:val="001E202B"/>
    <w:rsid w:val="001E2B81"/>
    <w:rsid w:val="001E34B9"/>
    <w:rsid w:val="001E59F8"/>
    <w:rsid w:val="001E68C4"/>
    <w:rsid w:val="001E73BD"/>
    <w:rsid w:val="001E7E29"/>
    <w:rsid w:val="001F069B"/>
    <w:rsid w:val="001F0B93"/>
    <w:rsid w:val="001F0FB5"/>
    <w:rsid w:val="001F0FFA"/>
    <w:rsid w:val="001F18C2"/>
    <w:rsid w:val="001F453D"/>
    <w:rsid w:val="001F4C45"/>
    <w:rsid w:val="001F546F"/>
    <w:rsid w:val="00200FBE"/>
    <w:rsid w:val="002010BA"/>
    <w:rsid w:val="00202529"/>
    <w:rsid w:val="0020287F"/>
    <w:rsid w:val="00202BEC"/>
    <w:rsid w:val="00207175"/>
    <w:rsid w:val="00207CF8"/>
    <w:rsid w:val="00207E3C"/>
    <w:rsid w:val="00207F0F"/>
    <w:rsid w:val="00211539"/>
    <w:rsid w:val="00212857"/>
    <w:rsid w:val="002138BE"/>
    <w:rsid w:val="002140C1"/>
    <w:rsid w:val="00215936"/>
    <w:rsid w:val="00220202"/>
    <w:rsid w:val="002202AE"/>
    <w:rsid w:val="00220929"/>
    <w:rsid w:val="00220F04"/>
    <w:rsid w:val="002228FA"/>
    <w:rsid w:val="00222D4B"/>
    <w:rsid w:val="00223C63"/>
    <w:rsid w:val="00223D26"/>
    <w:rsid w:val="002241B8"/>
    <w:rsid w:val="002250E6"/>
    <w:rsid w:val="002257E4"/>
    <w:rsid w:val="00225A3E"/>
    <w:rsid w:val="002274FD"/>
    <w:rsid w:val="00230C6D"/>
    <w:rsid w:val="00231527"/>
    <w:rsid w:val="002332E4"/>
    <w:rsid w:val="00233CB1"/>
    <w:rsid w:val="00234BB1"/>
    <w:rsid w:val="0023537E"/>
    <w:rsid w:val="00235F2A"/>
    <w:rsid w:val="00235FB6"/>
    <w:rsid w:val="00236493"/>
    <w:rsid w:val="002369ED"/>
    <w:rsid w:val="00236BF6"/>
    <w:rsid w:val="00236BF8"/>
    <w:rsid w:val="002370D8"/>
    <w:rsid w:val="00237B8C"/>
    <w:rsid w:val="002403F6"/>
    <w:rsid w:val="00242577"/>
    <w:rsid w:val="00242D18"/>
    <w:rsid w:val="002434EE"/>
    <w:rsid w:val="00243630"/>
    <w:rsid w:val="00243FD1"/>
    <w:rsid w:val="002456C5"/>
    <w:rsid w:val="00245CE7"/>
    <w:rsid w:val="002504C7"/>
    <w:rsid w:val="00250955"/>
    <w:rsid w:val="00250B57"/>
    <w:rsid w:val="00250E23"/>
    <w:rsid w:val="00250F2D"/>
    <w:rsid w:val="00252497"/>
    <w:rsid w:val="002524A8"/>
    <w:rsid w:val="00252518"/>
    <w:rsid w:val="00252CDB"/>
    <w:rsid w:val="00253332"/>
    <w:rsid w:val="00253822"/>
    <w:rsid w:val="00253ACC"/>
    <w:rsid w:val="00254621"/>
    <w:rsid w:val="00254985"/>
    <w:rsid w:val="0025717C"/>
    <w:rsid w:val="00260401"/>
    <w:rsid w:val="002615DB"/>
    <w:rsid w:val="00261ED6"/>
    <w:rsid w:val="002628CC"/>
    <w:rsid w:val="00262B04"/>
    <w:rsid w:val="00262F4C"/>
    <w:rsid w:val="002631F9"/>
    <w:rsid w:val="00265216"/>
    <w:rsid w:val="00265411"/>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180"/>
    <w:rsid w:val="0027766F"/>
    <w:rsid w:val="002802A6"/>
    <w:rsid w:val="00281000"/>
    <w:rsid w:val="0028185D"/>
    <w:rsid w:val="00281E92"/>
    <w:rsid w:val="00282A9F"/>
    <w:rsid w:val="002833EE"/>
    <w:rsid w:val="002857D5"/>
    <w:rsid w:val="00286074"/>
    <w:rsid w:val="0028632E"/>
    <w:rsid w:val="002875BA"/>
    <w:rsid w:val="00291183"/>
    <w:rsid w:val="00291408"/>
    <w:rsid w:val="0029211B"/>
    <w:rsid w:val="002947BC"/>
    <w:rsid w:val="00294BD8"/>
    <w:rsid w:val="002960A6"/>
    <w:rsid w:val="00296455"/>
    <w:rsid w:val="00297333"/>
    <w:rsid w:val="00297377"/>
    <w:rsid w:val="00297CB1"/>
    <w:rsid w:val="002A18A0"/>
    <w:rsid w:val="002A1E24"/>
    <w:rsid w:val="002A2694"/>
    <w:rsid w:val="002A2C07"/>
    <w:rsid w:val="002A4C0B"/>
    <w:rsid w:val="002A51E2"/>
    <w:rsid w:val="002A5549"/>
    <w:rsid w:val="002A63FA"/>
    <w:rsid w:val="002A6A37"/>
    <w:rsid w:val="002A76ED"/>
    <w:rsid w:val="002A7BDE"/>
    <w:rsid w:val="002A7FA0"/>
    <w:rsid w:val="002B05C6"/>
    <w:rsid w:val="002B0FEE"/>
    <w:rsid w:val="002B2212"/>
    <w:rsid w:val="002B3CBE"/>
    <w:rsid w:val="002B3DC0"/>
    <w:rsid w:val="002B44E3"/>
    <w:rsid w:val="002B643C"/>
    <w:rsid w:val="002B6B42"/>
    <w:rsid w:val="002B7DC0"/>
    <w:rsid w:val="002C0726"/>
    <w:rsid w:val="002C12E9"/>
    <w:rsid w:val="002C34FC"/>
    <w:rsid w:val="002C3F0D"/>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5ACD"/>
    <w:rsid w:val="002D675B"/>
    <w:rsid w:val="002D6F60"/>
    <w:rsid w:val="002E028A"/>
    <w:rsid w:val="002E02CB"/>
    <w:rsid w:val="002E167D"/>
    <w:rsid w:val="002E1ECD"/>
    <w:rsid w:val="002E24BA"/>
    <w:rsid w:val="002E307A"/>
    <w:rsid w:val="002E3666"/>
    <w:rsid w:val="002E4221"/>
    <w:rsid w:val="002E7CD3"/>
    <w:rsid w:val="002F00D5"/>
    <w:rsid w:val="002F08B7"/>
    <w:rsid w:val="002F1B15"/>
    <w:rsid w:val="002F55FC"/>
    <w:rsid w:val="002F6BD6"/>
    <w:rsid w:val="002F7416"/>
    <w:rsid w:val="003006C7"/>
    <w:rsid w:val="00301AC2"/>
    <w:rsid w:val="0030249D"/>
    <w:rsid w:val="00302556"/>
    <w:rsid w:val="00305386"/>
    <w:rsid w:val="003056D3"/>
    <w:rsid w:val="003058BC"/>
    <w:rsid w:val="0030633B"/>
    <w:rsid w:val="0030664C"/>
    <w:rsid w:val="003074F8"/>
    <w:rsid w:val="003077D1"/>
    <w:rsid w:val="00311BF8"/>
    <w:rsid w:val="003128DB"/>
    <w:rsid w:val="00312928"/>
    <w:rsid w:val="00312F4D"/>
    <w:rsid w:val="0031337B"/>
    <w:rsid w:val="00314F91"/>
    <w:rsid w:val="00314FEF"/>
    <w:rsid w:val="00315971"/>
    <w:rsid w:val="00316F16"/>
    <w:rsid w:val="00317804"/>
    <w:rsid w:val="00317BF6"/>
    <w:rsid w:val="00321693"/>
    <w:rsid w:val="00322315"/>
    <w:rsid w:val="00323446"/>
    <w:rsid w:val="00323E36"/>
    <w:rsid w:val="003257E3"/>
    <w:rsid w:val="00325920"/>
    <w:rsid w:val="00325B85"/>
    <w:rsid w:val="00326B83"/>
    <w:rsid w:val="00326F4D"/>
    <w:rsid w:val="00327974"/>
    <w:rsid w:val="0033007D"/>
    <w:rsid w:val="00330341"/>
    <w:rsid w:val="003312ED"/>
    <w:rsid w:val="00331416"/>
    <w:rsid w:val="00331B6D"/>
    <w:rsid w:val="00332DAA"/>
    <w:rsid w:val="00332FC8"/>
    <w:rsid w:val="0033314E"/>
    <w:rsid w:val="003337C3"/>
    <w:rsid w:val="003348F9"/>
    <w:rsid w:val="00334E26"/>
    <w:rsid w:val="003352A7"/>
    <w:rsid w:val="00335C95"/>
    <w:rsid w:val="0033742D"/>
    <w:rsid w:val="00341812"/>
    <w:rsid w:val="003422BA"/>
    <w:rsid w:val="00342AAD"/>
    <w:rsid w:val="00342B20"/>
    <w:rsid w:val="00342F84"/>
    <w:rsid w:val="00343045"/>
    <w:rsid w:val="00344300"/>
    <w:rsid w:val="003451E5"/>
    <w:rsid w:val="003458CA"/>
    <w:rsid w:val="00345E3B"/>
    <w:rsid w:val="00351BFA"/>
    <w:rsid w:val="00351E31"/>
    <w:rsid w:val="0035353B"/>
    <w:rsid w:val="00353C45"/>
    <w:rsid w:val="003546F6"/>
    <w:rsid w:val="0035494F"/>
    <w:rsid w:val="00354A40"/>
    <w:rsid w:val="003552EC"/>
    <w:rsid w:val="003553A3"/>
    <w:rsid w:val="0035554B"/>
    <w:rsid w:val="00355A7E"/>
    <w:rsid w:val="00356349"/>
    <w:rsid w:val="00356D5E"/>
    <w:rsid w:val="00357578"/>
    <w:rsid w:val="00357A4B"/>
    <w:rsid w:val="00357E5B"/>
    <w:rsid w:val="00357F26"/>
    <w:rsid w:val="003602DA"/>
    <w:rsid w:val="003621A4"/>
    <w:rsid w:val="003622F9"/>
    <w:rsid w:val="003624B8"/>
    <w:rsid w:val="00362629"/>
    <w:rsid w:val="00362937"/>
    <w:rsid w:val="00365766"/>
    <w:rsid w:val="0036597D"/>
    <w:rsid w:val="0037179A"/>
    <w:rsid w:val="00371977"/>
    <w:rsid w:val="00371FD7"/>
    <w:rsid w:val="0037220B"/>
    <w:rsid w:val="00372AEC"/>
    <w:rsid w:val="00373086"/>
    <w:rsid w:val="0037392C"/>
    <w:rsid w:val="00373CDB"/>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312"/>
    <w:rsid w:val="003838F7"/>
    <w:rsid w:val="00383DE2"/>
    <w:rsid w:val="00383EA7"/>
    <w:rsid w:val="00383F56"/>
    <w:rsid w:val="003851C1"/>
    <w:rsid w:val="00385D49"/>
    <w:rsid w:val="00385DE1"/>
    <w:rsid w:val="00386F49"/>
    <w:rsid w:val="003872A7"/>
    <w:rsid w:val="00391119"/>
    <w:rsid w:val="00391E6D"/>
    <w:rsid w:val="003921BC"/>
    <w:rsid w:val="00393472"/>
    <w:rsid w:val="003935B2"/>
    <w:rsid w:val="003938B5"/>
    <w:rsid w:val="00394B32"/>
    <w:rsid w:val="00395914"/>
    <w:rsid w:val="00397707"/>
    <w:rsid w:val="003A1322"/>
    <w:rsid w:val="003A2F64"/>
    <w:rsid w:val="003A3459"/>
    <w:rsid w:val="003A396C"/>
    <w:rsid w:val="003A3A95"/>
    <w:rsid w:val="003A4769"/>
    <w:rsid w:val="003A47CC"/>
    <w:rsid w:val="003A4DD6"/>
    <w:rsid w:val="003A7BB0"/>
    <w:rsid w:val="003B2C12"/>
    <w:rsid w:val="003B2CC7"/>
    <w:rsid w:val="003B2F0C"/>
    <w:rsid w:val="003B4ECB"/>
    <w:rsid w:val="003B554F"/>
    <w:rsid w:val="003B77C6"/>
    <w:rsid w:val="003B7A52"/>
    <w:rsid w:val="003B7A73"/>
    <w:rsid w:val="003B7C1E"/>
    <w:rsid w:val="003B7E54"/>
    <w:rsid w:val="003C064B"/>
    <w:rsid w:val="003C06D3"/>
    <w:rsid w:val="003C0DBC"/>
    <w:rsid w:val="003C1A5E"/>
    <w:rsid w:val="003C249A"/>
    <w:rsid w:val="003C278C"/>
    <w:rsid w:val="003C2895"/>
    <w:rsid w:val="003C4E23"/>
    <w:rsid w:val="003C4FD2"/>
    <w:rsid w:val="003C619B"/>
    <w:rsid w:val="003C7A21"/>
    <w:rsid w:val="003C7A4A"/>
    <w:rsid w:val="003D03B0"/>
    <w:rsid w:val="003D0FD9"/>
    <w:rsid w:val="003D14E6"/>
    <w:rsid w:val="003D4206"/>
    <w:rsid w:val="003D46B6"/>
    <w:rsid w:val="003D4B50"/>
    <w:rsid w:val="003D4B5B"/>
    <w:rsid w:val="003D4D48"/>
    <w:rsid w:val="003D78BB"/>
    <w:rsid w:val="003E006E"/>
    <w:rsid w:val="003E13EC"/>
    <w:rsid w:val="003E19EC"/>
    <w:rsid w:val="003E273F"/>
    <w:rsid w:val="003E2BF5"/>
    <w:rsid w:val="003E31A4"/>
    <w:rsid w:val="003E44FC"/>
    <w:rsid w:val="003E4F96"/>
    <w:rsid w:val="003E531F"/>
    <w:rsid w:val="003E549E"/>
    <w:rsid w:val="003E5983"/>
    <w:rsid w:val="003E7A13"/>
    <w:rsid w:val="003E7DBD"/>
    <w:rsid w:val="003F04F2"/>
    <w:rsid w:val="003F0765"/>
    <w:rsid w:val="003F08B2"/>
    <w:rsid w:val="003F150F"/>
    <w:rsid w:val="003F30F0"/>
    <w:rsid w:val="003F323E"/>
    <w:rsid w:val="003F4015"/>
    <w:rsid w:val="003F5D54"/>
    <w:rsid w:val="003F6DFC"/>
    <w:rsid w:val="003F763F"/>
    <w:rsid w:val="003F785F"/>
    <w:rsid w:val="003F7F60"/>
    <w:rsid w:val="00400157"/>
    <w:rsid w:val="00401B43"/>
    <w:rsid w:val="00401ED0"/>
    <w:rsid w:val="00402356"/>
    <w:rsid w:val="00403446"/>
    <w:rsid w:val="004038F4"/>
    <w:rsid w:val="00403A6A"/>
    <w:rsid w:val="00403FA1"/>
    <w:rsid w:val="00404DDF"/>
    <w:rsid w:val="004052C5"/>
    <w:rsid w:val="00406775"/>
    <w:rsid w:val="00406853"/>
    <w:rsid w:val="00407D8A"/>
    <w:rsid w:val="00411013"/>
    <w:rsid w:val="00411FB7"/>
    <w:rsid w:val="00412995"/>
    <w:rsid w:val="0041355A"/>
    <w:rsid w:val="00413846"/>
    <w:rsid w:val="00415A07"/>
    <w:rsid w:val="00415D72"/>
    <w:rsid w:val="00415E4E"/>
    <w:rsid w:val="004160DA"/>
    <w:rsid w:val="004174E1"/>
    <w:rsid w:val="004176EC"/>
    <w:rsid w:val="00420ABE"/>
    <w:rsid w:val="00422758"/>
    <w:rsid w:val="00423C12"/>
    <w:rsid w:val="00425A2D"/>
    <w:rsid w:val="00426A19"/>
    <w:rsid w:val="00430EEC"/>
    <w:rsid w:val="004310C7"/>
    <w:rsid w:val="00431246"/>
    <w:rsid w:val="00433840"/>
    <w:rsid w:val="00433B46"/>
    <w:rsid w:val="004342AD"/>
    <w:rsid w:val="00435F29"/>
    <w:rsid w:val="00436CFC"/>
    <w:rsid w:val="00437439"/>
    <w:rsid w:val="00437C19"/>
    <w:rsid w:val="00440D27"/>
    <w:rsid w:val="00440E8D"/>
    <w:rsid w:val="0044151E"/>
    <w:rsid w:val="00442F80"/>
    <w:rsid w:val="004456A6"/>
    <w:rsid w:val="00445819"/>
    <w:rsid w:val="00445AE2"/>
    <w:rsid w:val="00447213"/>
    <w:rsid w:val="00447D98"/>
    <w:rsid w:val="0045193C"/>
    <w:rsid w:val="00451E0A"/>
    <w:rsid w:val="0045401F"/>
    <w:rsid w:val="004556C7"/>
    <w:rsid w:val="00455B21"/>
    <w:rsid w:val="00455BEE"/>
    <w:rsid w:val="00455E2B"/>
    <w:rsid w:val="00456588"/>
    <w:rsid w:val="00456919"/>
    <w:rsid w:val="00457875"/>
    <w:rsid w:val="00457EB4"/>
    <w:rsid w:val="004607EA"/>
    <w:rsid w:val="00461DAF"/>
    <w:rsid w:val="0046267A"/>
    <w:rsid w:val="004643D1"/>
    <w:rsid w:val="00466C83"/>
    <w:rsid w:val="0047171B"/>
    <w:rsid w:val="0047299A"/>
    <w:rsid w:val="004729B5"/>
    <w:rsid w:val="00472D91"/>
    <w:rsid w:val="00473E60"/>
    <w:rsid w:val="004744BA"/>
    <w:rsid w:val="00474760"/>
    <w:rsid w:val="004747E3"/>
    <w:rsid w:val="00475165"/>
    <w:rsid w:val="004753A4"/>
    <w:rsid w:val="00475417"/>
    <w:rsid w:val="00476282"/>
    <w:rsid w:val="00482BED"/>
    <w:rsid w:val="00483B91"/>
    <w:rsid w:val="0048515C"/>
    <w:rsid w:val="004853D3"/>
    <w:rsid w:val="004858EE"/>
    <w:rsid w:val="00485DE9"/>
    <w:rsid w:val="00485E41"/>
    <w:rsid w:val="004861B6"/>
    <w:rsid w:val="0048621D"/>
    <w:rsid w:val="0049123E"/>
    <w:rsid w:val="00493442"/>
    <w:rsid w:val="004948BD"/>
    <w:rsid w:val="00496682"/>
    <w:rsid w:val="00496A38"/>
    <w:rsid w:val="004A0A3B"/>
    <w:rsid w:val="004A10E3"/>
    <w:rsid w:val="004A1711"/>
    <w:rsid w:val="004A245E"/>
    <w:rsid w:val="004A2A25"/>
    <w:rsid w:val="004A36F8"/>
    <w:rsid w:val="004A390E"/>
    <w:rsid w:val="004A3E14"/>
    <w:rsid w:val="004A58C1"/>
    <w:rsid w:val="004A5AA1"/>
    <w:rsid w:val="004A5E15"/>
    <w:rsid w:val="004A65EA"/>
    <w:rsid w:val="004A690A"/>
    <w:rsid w:val="004A6A9A"/>
    <w:rsid w:val="004A75B8"/>
    <w:rsid w:val="004A75C0"/>
    <w:rsid w:val="004A7866"/>
    <w:rsid w:val="004B0CBB"/>
    <w:rsid w:val="004B0DAB"/>
    <w:rsid w:val="004B0F98"/>
    <w:rsid w:val="004B20DB"/>
    <w:rsid w:val="004B23FB"/>
    <w:rsid w:val="004B3D91"/>
    <w:rsid w:val="004B420F"/>
    <w:rsid w:val="004B542B"/>
    <w:rsid w:val="004B5A00"/>
    <w:rsid w:val="004B5B40"/>
    <w:rsid w:val="004B5CCC"/>
    <w:rsid w:val="004B7893"/>
    <w:rsid w:val="004B7BCF"/>
    <w:rsid w:val="004C14B6"/>
    <w:rsid w:val="004C1FE5"/>
    <w:rsid w:val="004C2D20"/>
    <w:rsid w:val="004C4005"/>
    <w:rsid w:val="004C5244"/>
    <w:rsid w:val="004C7529"/>
    <w:rsid w:val="004D00A2"/>
    <w:rsid w:val="004D163F"/>
    <w:rsid w:val="004D1D98"/>
    <w:rsid w:val="004D224D"/>
    <w:rsid w:val="004D28D3"/>
    <w:rsid w:val="004D2E21"/>
    <w:rsid w:val="004D3FD8"/>
    <w:rsid w:val="004D5202"/>
    <w:rsid w:val="004D593D"/>
    <w:rsid w:val="004D6197"/>
    <w:rsid w:val="004D62E2"/>
    <w:rsid w:val="004D6F4A"/>
    <w:rsid w:val="004D7C7D"/>
    <w:rsid w:val="004E0E13"/>
    <w:rsid w:val="004E143F"/>
    <w:rsid w:val="004E1A1D"/>
    <w:rsid w:val="004E3259"/>
    <w:rsid w:val="004E3591"/>
    <w:rsid w:val="004E40E2"/>
    <w:rsid w:val="004E45F6"/>
    <w:rsid w:val="004E4B0E"/>
    <w:rsid w:val="004E4B70"/>
    <w:rsid w:val="004E52A5"/>
    <w:rsid w:val="004E55B8"/>
    <w:rsid w:val="004E5F65"/>
    <w:rsid w:val="004E6461"/>
    <w:rsid w:val="004E6B25"/>
    <w:rsid w:val="004E6FE5"/>
    <w:rsid w:val="004E7D49"/>
    <w:rsid w:val="004F0CAF"/>
    <w:rsid w:val="004F163B"/>
    <w:rsid w:val="004F1A98"/>
    <w:rsid w:val="004F1DAE"/>
    <w:rsid w:val="004F1DBF"/>
    <w:rsid w:val="004F2720"/>
    <w:rsid w:val="004F3CF7"/>
    <w:rsid w:val="004F5FF0"/>
    <w:rsid w:val="004F70C3"/>
    <w:rsid w:val="004F7241"/>
    <w:rsid w:val="004F74B3"/>
    <w:rsid w:val="004F7811"/>
    <w:rsid w:val="00501B69"/>
    <w:rsid w:val="00501D61"/>
    <w:rsid w:val="00501FB2"/>
    <w:rsid w:val="005022A2"/>
    <w:rsid w:val="00503BB5"/>
    <w:rsid w:val="00504F0F"/>
    <w:rsid w:val="0050522B"/>
    <w:rsid w:val="005052ED"/>
    <w:rsid w:val="005064EC"/>
    <w:rsid w:val="0050667C"/>
    <w:rsid w:val="005067D8"/>
    <w:rsid w:val="005078F1"/>
    <w:rsid w:val="0051128C"/>
    <w:rsid w:val="00511B1B"/>
    <w:rsid w:val="0051209F"/>
    <w:rsid w:val="0051319C"/>
    <w:rsid w:val="005133F6"/>
    <w:rsid w:val="00513E13"/>
    <w:rsid w:val="00514E9C"/>
    <w:rsid w:val="00515CB1"/>
    <w:rsid w:val="0051676D"/>
    <w:rsid w:val="005169AC"/>
    <w:rsid w:val="0052199B"/>
    <w:rsid w:val="00521CAF"/>
    <w:rsid w:val="005222F8"/>
    <w:rsid w:val="005226CF"/>
    <w:rsid w:val="005232B5"/>
    <w:rsid w:val="005234E9"/>
    <w:rsid w:val="00523739"/>
    <w:rsid w:val="00524076"/>
    <w:rsid w:val="0052499B"/>
    <w:rsid w:val="0052569C"/>
    <w:rsid w:val="0052577B"/>
    <w:rsid w:val="00525DDC"/>
    <w:rsid w:val="005260CD"/>
    <w:rsid w:val="005267D8"/>
    <w:rsid w:val="00526D36"/>
    <w:rsid w:val="00527410"/>
    <w:rsid w:val="005317A1"/>
    <w:rsid w:val="005324C2"/>
    <w:rsid w:val="0053456B"/>
    <w:rsid w:val="0053490D"/>
    <w:rsid w:val="00534ED3"/>
    <w:rsid w:val="0053579C"/>
    <w:rsid w:val="00535910"/>
    <w:rsid w:val="00535D50"/>
    <w:rsid w:val="00536EF7"/>
    <w:rsid w:val="0054017E"/>
    <w:rsid w:val="00541479"/>
    <w:rsid w:val="0054149F"/>
    <w:rsid w:val="0054200F"/>
    <w:rsid w:val="00543BFF"/>
    <w:rsid w:val="00543DB1"/>
    <w:rsid w:val="00543F18"/>
    <w:rsid w:val="0054493E"/>
    <w:rsid w:val="00544A6F"/>
    <w:rsid w:val="00545638"/>
    <w:rsid w:val="0054575B"/>
    <w:rsid w:val="00545D9A"/>
    <w:rsid w:val="00546849"/>
    <w:rsid w:val="005500CB"/>
    <w:rsid w:val="00550BCE"/>
    <w:rsid w:val="00551539"/>
    <w:rsid w:val="00551A33"/>
    <w:rsid w:val="0055347F"/>
    <w:rsid w:val="00553FF2"/>
    <w:rsid w:val="00554D54"/>
    <w:rsid w:val="0056077B"/>
    <w:rsid w:val="00560A31"/>
    <w:rsid w:val="00560CC1"/>
    <w:rsid w:val="005616B4"/>
    <w:rsid w:val="00561886"/>
    <w:rsid w:val="00561AF3"/>
    <w:rsid w:val="00561EA0"/>
    <w:rsid w:val="0056216F"/>
    <w:rsid w:val="005628CE"/>
    <w:rsid w:val="00562B25"/>
    <w:rsid w:val="00563B7A"/>
    <w:rsid w:val="00564FCC"/>
    <w:rsid w:val="005651EB"/>
    <w:rsid w:val="00565446"/>
    <w:rsid w:val="00565526"/>
    <w:rsid w:val="00566C35"/>
    <w:rsid w:val="0057168F"/>
    <w:rsid w:val="005718E2"/>
    <w:rsid w:val="0057193D"/>
    <w:rsid w:val="00571CFE"/>
    <w:rsid w:val="005724E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39BF"/>
    <w:rsid w:val="00584C57"/>
    <w:rsid w:val="00585554"/>
    <w:rsid w:val="0058734D"/>
    <w:rsid w:val="005876A3"/>
    <w:rsid w:val="00590EDE"/>
    <w:rsid w:val="00591CBD"/>
    <w:rsid w:val="005922FA"/>
    <w:rsid w:val="00596574"/>
    <w:rsid w:val="00596A72"/>
    <w:rsid w:val="00596D2C"/>
    <w:rsid w:val="00597D59"/>
    <w:rsid w:val="005A01C9"/>
    <w:rsid w:val="005A076B"/>
    <w:rsid w:val="005A07F2"/>
    <w:rsid w:val="005A10FA"/>
    <w:rsid w:val="005A1654"/>
    <w:rsid w:val="005A17B9"/>
    <w:rsid w:val="005A1EA7"/>
    <w:rsid w:val="005A49AD"/>
    <w:rsid w:val="005A4BEA"/>
    <w:rsid w:val="005A5552"/>
    <w:rsid w:val="005A5909"/>
    <w:rsid w:val="005A5D2C"/>
    <w:rsid w:val="005A6BD0"/>
    <w:rsid w:val="005A745D"/>
    <w:rsid w:val="005A74AF"/>
    <w:rsid w:val="005A76BA"/>
    <w:rsid w:val="005A7B47"/>
    <w:rsid w:val="005B2812"/>
    <w:rsid w:val="005B2D9B"/>
    <w:rsid w:val="005B576A"/>
    <w:rsid w:val="005B598B"/>
    <w:rsid w:val="005B675E"/>
    <w:rsid w:val="005B7C8E"/>
    <w:rsid w:val="005C0621"/>
    <w:rsid w:val="005C2D30"/>
    <w:rsid w:val="005C31C9"/>
    <w:rsid w:val="005C3FD4"/>
    <w:rsid w:val="005C4BA8"/>
    <w:rsid w:val="005C60E9"/>
    <w:rsid w:val="005C6198"/>
    <w:rsid w:val="005C6831"/>
    <w:rsid w:val="005C6C23"/>
    <w:rsid w:val="005D0211"/>
    <w:rsid w:val="005D0664"/>
    <w:rsid w:val="005D0AA6"/>
    <w:rsid w:val="005D1ACB"/>
    <w:rsid w:val="005D1B97"/>
    <w:rsid w:val="005D21BB"/>
    <w:rsid w:val="005D2386"/>
    <w:rsid w:val="005D2A31"/>
    <w:rsid w:val="005D36DD"/>
    <w:rsid w:val="005D4237"/>
    <w:rsid w:val="005D4B69"/>
    <w:rsid w:val="005D5859"/>
    <w:rsid w:val="005D618A"/>
    <w:rsid w:val="005D6AF9"/>
    <w:rsid w:val="005D7093"/>
    <w:rsid w:val="005D72B2"/>
    <w:rsid w:val="005E0C9E"/>
    <w:rsid w:val="005E3525"/>
    <w:rsid w:val="005E509B"/>
    <w:rsid w:val="005E5639"/>
    <w:rsid w:val="005E7916"/>
    <w:rsid w:val="005E797E"/>
    <w:rsid w:val="005E7B9E"/>
    <w:rsid w:val="005E7E6A"/>
    <w:rsid w:val="005F0719"/>
    <w:rsid w:val="005F074E"/>
    <w:rsid w:val="005F0C44"/>
    <w:rsid w:val="005F110A"/>
    <w:rsid w:val="005F291E"/>
    <w:rsid w:val="005F3178"/>
    <w:rsid w:val="005F62C3"/>
    <w:rsid w:val="005F643E"/>
    <w:rsid w:val="005F69A1"/>
    <w:rsid w:val="006019C1"/>
    <w:rsid w:val="006027F0"/>
    <w:rsid w:val="00602B45"/>
    <w:rsid w:val="00602BA5"/>
    <w:rsid w:val="0060542D"/>
    <w:rsid w:val="00605D63"/>
    <w:rsid w:val="006103D7"/>
    <w:rsid w:val="00611A37"/>
    <w:rsid w:val="00611ABB"/>
    <w:rsid w:val="006142AD"/>
    <w:rsid w:val="006148F0"/>
    <w:rsid w:val="006159C7"/>
    <w:rsid w:val="006159F5"/>
    <w:rsid w:val="00615E42"/>
    <w:rsid w:val="00615E62"/>
    <w:rsid w:val="006162A3"/>
    <w:rsid w:val="0061736A"/>
    <w:rsid w:val="00617C32"/>
    <w:rsid w:val="00617E3D"/>
    <w:rsid w:val="006213E3"/>
    <w:rsid w:val="00621BB2"/>
    <w:rsid w:val="00622C09"/>
    <w:rsid w:val="0062375A"/>
    <w:rsid w:val="00623A4E"/>
    <w:rsid w:val="00627A07"/>
    <w:rsid w:val="006303D8"/>
    <w:rsid w:val="00630CE1"/>
    <w:rsid w:val="00631432"/>
    <w:rsid w:val="0063219A"/>
    <w:rsid w:val="00632977"/>
    <w:rsid w:val="00633DFE"/>
    <w:rsid w:val="0063419C"/>
    <w:rsid w:val="00634B26"/>
    <w:rsid w:val="00640F72"/>
    <w:rsid w:val="00641109"/>
    <w:rsid w:val="00641859"/>
    <w:rsid w:val="0064266B"/>
    <w:rsid w:val="00642E51"/>
    <w:rsid w:val="00643296"/>
    <w:rsid w:val="00643D76"/>
    <w:rsid w:val="00644EF7"/>
    <w:rsid w:val="006450F4"/>
    <w:rsid w:val="0064551A"/>
    <w:rsid w:val="0064615C"/>
    <w:rsid w:val="006461BA"/>
    <w:rsid w:val="00646259"/>
    <w:rsid w:val="006462A0"/>
    <w:rsid w:val="00650302"/>
    <w:rsid w:val="00650DED"/>
    <w:rsid w:val="00651436"/>
    <w:rsid w:val="006518B9"/>
    <w:rsid w:val="0065308D"/>
    <w:rsid w:val="006539C2"/>
    <w:rsid w:val="00653FF4"/>
    <w:rsid w:val="006542AB"/>
    <w:rsid w:val="00654D6A"/>
    <w:rsid w:val="00655058"/>
    <w:rsid w:val="0065628E"/>
    <w:rsid w:val="00656306"/>
    <w:rsid w:val="0065640E"/>
    <w:rsid w:val="00657A96"/>
    <w:rsid w:val="00657BE2"/>
    <w:rsid w:val="00660618"/>
    <w:rsid w:val="00660770"/>
    <w:rsid w:val="00660928"/>
    <w:rsid w:val="00662D12"/>
    <w:rsid w:val="00662FD4"/>
    <w:rsid w:val="0066329D"/>
    <w:rsid w:val="00663F09"/>
    <w:rsid w:val="00664041"/>
    <w:rsid w:val="006645DB"/>
    <w:rsid w:val="00664FA0"/>
    <w:rsid w:val="00667B4D"/>
    <w:rsid w:val="00667D8D"/>
    <w:rsid w:val="00670100"/>
    <w:rsid w:val="006709BE"/>
    <w:rsid w:val="0067152D"/>
    <w:rsid w:val="00671BF5"/>
    <w:rsid w:val="006722E6"/>
    <w:rsid w:val="00673AE4"/>
    <w:rsid w:val="00674860"/>
    <w:rsid w:val="00674A86"/>
    <w:rsid w:val="00674D58"/>
    <w:rsid w:val="006751FD"/>
    <w:rsid w:val="006766E3"/>
    <w:rsid w:val="006773A0"/>
    <w:rsid w:val="006779B2"/>
    <w:rsid w:val="00677EDC"/>
    <w:rsid w:val="00680DE8"/>
    <w:rsid w:val="00680E42"/>
    <w:rsid w:val="00681173"/>
    <w:rsid w:val="00681BE8"/>
    <w:rsid w:val="00682DDF"/>
    <w:rsid w:val="006850E2"/>
    <w:rsid w:val="006857F5"/>
    <w:rsid w:val="00685B44"/>
    <w:rsid w:val="00685D76"/>
    <w:rsid w:val="006876A5"/>
    <w:rsid w:val="00687FF9"/>
    <w:rsid w:val="00690FF4"/>
    <w:rsid w:val="0069101B"/>
    <w:rsid w:val="006913C1"/>
    <w:rsid w:val="00692F45"/>
    <w:rsid w:val="00693132"/>
    <w:rsid w:val="00695480"/>
    <w:rsid w:val="006959A2"/>
    <w:rsid w:val="00697AEF"/>
    <w:rsid w:val="00697D3A"/>
    <w:rsid w:val="00697F85"/>
    <w:rsid w:val="006A06AC"/>
    <w:rsid w:val="006A07F8"/>
    <w:rsid w:val="006A1EE4"/>
    <w:rsid w:val="006A328D"/>
    <w:rsid w:val="006A347D"/>
    <w:rsid w:val="006A4C41"/>
    <w:rsid w:val="006A64C8"/>
    <w:rsid w:val="006A670F"/>
    <w:rsid w:val="006A68B9"/>
    <w:rsid w:val="006B005C"/>
    <w:rsid w:val="006B0E03"/>
    <w:rsid w:val="006B10A4"/>
    <w:rsid w:val="006B36B6"/>
    <w:rsid w:val="006B3830"/>
    <w:rsid w:val="006B42A1"/>
    <w:rsid w:val="006B438B"/>
    <w:rsid w:val="006B5546"/>
    <w:rsid w:val="006B5B18"/>
    <w:rsid w:val="006B635F"/>
    <w:rsid w:val="006B6641"/>
    <w:rsid w:val="006B6B7E"/>
    <w:rsid w:val="006B708B"/>
    <w:rsid w:val="006B77A7"/>
    <w:rsid w:val="006B7CCB"/>
    <w:rsid w:val="006C0461"/>
    <w:rsid w:val="006C07FA"/>
    <w:rsid w:val="006C3A19"/>
    <w:rsid w:val="006C4615"/>
    <w:rsid w:val="006C50C0"/>
    <w:rsid w:val="006C50C8"/>
    <w:rsid w:val="006C5EC8"/>
    <w:rsid w:val="006D2333"/>
    <w:rsid w:val="006D239A"/>
    <w:rsid w:val="006D26BE"/>
    <w:rsid w:val="006D3016"/>
    <w:rsid w:val="006D40DB"/>
    <w:rsid w:val="006D4FD1"/>
    <w:rsid w:val="006D615B"/>
    <w:rsid w:val="006D63B6"/>
    <w:rsid w:val="006D6F22"/>
    <w:rsid w:val="006E0128"/>
    <w:rsid w:val="006E0B33"/>
    <w:rsid w:val="006E0DD5"/>
    <w:rsid w:val="006E1448"/>
    <w:rsid w:val="006E1F00"/>
    <w:rsid w:val="006E4CDB"/>
    <w:rsid w:val="006E5080"/>
    <w:rsid w:val="006E53C2"/>
    <w:rsid w:val="006E5655"/>
    <w:rsid w:val="006E67D0"/>
    <w:rsid w:val="006E6DE4"/>
    <w:rsid w:val="006E7987"/>
    <w:rsid w:val="006E7FBB"/>
    <w:rsid w:val="006F01B8"/>
    <w:rsid w:val="006F0530"/>
    <w:rsid w:val="006F06E5"/>
    <w:rsid w:val="006F0F7A"/>
    <w:rsid w:val="006F1018"/>
    <w:rsid w:val="006F107E"/>
    <w:rsid w:val="006F2010"/>
    <w:rsid w:val="006F3372"/>
    <w:rsid w:val="006F3866"/>
    <w:rsid w:val="006F5310"/>
    <w:rsid w:val="006F58A3"/>
    <w:rsid w:val="006F6F1A"/>
    <w:rsid w:val="006F77A4"/>
    <w:rsid w:val="007008B6"/>
    <w:rsid w:val="007020F8"/>
    <w:rsid w:val="00702DE1"/>
    <w:rsid w:val="007038EE"/>
    <w:rsid w:val="0070446F"/>
    <w:rsid w:val="00704AE0"/>
    <w:rsid w:val="0070685C"/>
    <w:rsid w:val="007068B4"/>
    <w:rsid w:val="00707611"/>
    <w:rsid w:val="00710245"/>
    <w:rsid w:val="00710C30"/>
    <w:rsid w:val="007117EF"/>
    <w:rsid w:val="00711CE7"/>
    <w:rsid w:val="0071241F"/>
    <w:rsid w:val="00712C41"/>
    <w:rsid w:val="007131E4"/>
    <w:rsid w:val="007132EE"/>
    <w:rsid w:val="00713FF5"/>
    <w:rsid w:val="00715E34"/>
    <w:rsid w:val="00716633"/>
    <w:rsid w:val="0071738B"/>
    <w:rsid w:val="00721773"/>
    <w:rsid w:val="00721D90"/>
    <w:rsid w:val="00724BB8"/>
    <w:rsid w:val="007256B5"/>
    <w:rsid w:val="00726603"/>
    <w:rsid w:val="00727CCA"/>
    <w:rsid w:val="00730B0F"/>
    <w:rsid w:val="00731922"/>
    <w:rsid w:val="00732EF0"/>
    <w:rsid w:val="00732FB8"/>
    <w:rsid w:val="00733627"/>
    <w:rsid w:val="007336A5"/>
    <w:rsid w:val="007341B1"/>
    <w:rsid w:val="00734E92"/>
    <w:rsid w:val="00734F5D"/>
    <w:rsid w:val="0073582A"/>
    <w:rsid w:val="00735A55"/>
    <w:rsid w:val="0074005D"/>
    <w:rsid w:val="00740092"/>
    <w:rsid w:val="007427ED"/>
    <w:rsid w:val="00743366"/>
    <w:rsid w:val="007433E8"/>
    <w:rsid w:val="00745B0F"/>
    <w:rsid w:val="00746B77"/>
    <w:rsid w:val="00746BB9"/>
    <w:rsid w:val="00747112"/>
    <w:rsid w:val="007478E2"/>
    <w:rsid w:val="0075018E"/>
    <w:rsid w:val="00751E10"/>
    <w:rsid w:val="00752833"/>
    <w:rsid w:val="0075467C"/>
    <w:rsid w:val="007546CC"/>
    <w:rsid w:val="00755373"/>
    <w:rsid w:val="00755BAD"/>
    <w:rsid w:val="007563DE"/>
    <w:rsid w:val="00757AE5"/>
    <w:rsid w:val="00757CF3"/>
    <w:rsid w:val="00760D6D"/>
    <w:rsid w:val="00761129"/>
    <w:rsid w:val="00761175"/>
    <w:rsid w:val="00761C3F"/>
    <w:rsid w:val="007623E0"/>
    <w:rsid w:val="00762A6C"/>
    <w:rsid w:val="007633FC"/>
    <w:rsid w:val="00764BA2"/>
    <w:rsid w:val="00765255"/>
    <w:rsid w:val="00766747"/>
    <w:rsid w:val="0077584A"/>
    <w:rsid w:val="0077600F"/>
    <w:rsid w:val="0077714C"/>
    <w:rsid w:val="007774CA"/>
    <w:rsid w:val="00777E06"/>
    <w:rsid w:val="00777F63"/>
    <w:rsid w:val="00780BD0"/>
    <w:rsid w:val="007848F0"/>
    <w:rsid w:val="00785496"/>
    <w:rsid w:val="00785AC6"/>
    <w:rsid w:val="00787584"/>
    <w:rsid w:val="00787B03"/>
    <w:rsid w:val="00790288"/>
    <w:rsid w:val="00790B4D"/>
    <w:rsid w:val="0079239B"/>
    <w:rsid w:val="00796D0F"/>
    <w:rsid w:val="00797077"/>
    <w:rsid w:val="007A0011"/>
    <w:rsid w:val="007A01E8"/>
    <w:rsid w:val="007A0954"/>
    <w:rsid w:val="007A3560"/>
    <w:rsid w:val="007A3617"/>
    <w:rsid w:val="007A3CC8"/>
    <w:rsid w:val="007A62DF"/>
    <w:rsid w:val="007A69E4"/>
    <w:rsid w:val="007A76BC"/>
    <w:rsid w:val="007B015C"/>
    <w:rsid w:val="007B0E36"/>
    <w:rsid w:val="007B2275"/>
    <w:rsid w:val="007B4D97"/>
    <w:rsid w:val="007B4EAB"/>
    <w:rsid w:val="007B5E20"/>
    <w:rsid w:val="007B7B7C"/>
    <w:rsid w:val="007C022E"/>
    <w:rsid w:val="007C0DCB"/>
    <w:rsid w:val="007C1A1A"/>
    <w:rsid w:val="007C1B65"/>
    <w:rsid w:val="007C2007"/>
    <w:rsid w:val="007C2444"/>
    <w:rsid w:val="007C3BA5"/>
    <w:rsid w:val="007C667D"/>
    <w:rsid w:val="007C6F5B"/>
    <w:rsid w:val="007C7409"/>
    <w:rsid w:val="007D0699"/>
    <w:rsid w:val="007D0B66"/>
    <w:rsid w:val="007D0BC0"/>
    <w:rsid w:val="007D1704"/>
    <w:rsid w:val="007D2451"/>
    <w:rsid w:val="007D29FE"/>
    <w:rsid w:val="007D329D"/>
    <w:rsid w:val="007D356D"/>
    <w:rsid w:val="007D40EE"/>
    <w:rsid w:val="007D41F5"/>
    <w:rsid w:val="007D49A2"/>
    <w:rsid w:val="007D49AC"/>
    <w:rsid w:val="007D4F28"/>
    <w:rsid w:val="007D50A9"/>
    <w:rsid w:val="007D58B0"/>
    <w:rsid w:val="007D5991"/>
    <w:rsid w:val="007D71F7"/>
    <w:rsid w:val="007D7534"/>
    <w:rsid w:val="007E25FA"/>
    <w:rsid w:val="007E26CF"/>
    <w:rsid w:val="007E41F0"/>
    <w:rsid w:val="007E45DF"/>
    <w:rsid w:val="007E5014"/>
    <w:rsid w:val="007E50B9"/>
    <w:rsid w:val="007E589C"/>
    <w:rsid w:val="007E5DDC"/>
    <w:rsid w:val="007E67DF"/>
    <w:rsid w:val="007E6928"/>
    <w:rsid w:val="007E6C65"/>
    <w:rsid w:val="007E72D2"/>
    <w:rsid w:val="007E799E"/>
    <w:rsid w:val="007F1E3B"/>
    <w:rsid w:val="007F293F"/>
    <w:rsid w:val="007F2CF7"/>
    <w:rsid w:val="007F4820"/>
    <w:rsid w:val="007F4DD3"/>
    <w:rsid w:val="007F5EBD"/>
    <w:rsid w:val="007F5FBC"/>
    <w:rsid w:val="00800910"/>
    <w:rsid w:val="00800F98"/>
    <w:rsid w:val="008018EB"/>
    <w:rsid w:val="0080208A"/>
    <w:rsid w:val="008028E6"/>
    <w:rsid w:val="00802D04"/>
    <w:rsid w:val="0080412A"/>
    <w:rsid w:val="00804660"/>
    <w:rsid w:val="008054DD"/>
    <w:rsid w:val="008066F5"/>
    <w:rsid w:val="00807300"/>
    <w:rsid w:val="00807473"/>
    <w:rsid w:val="00807ADF"/>
    <w:rsid w:val="00807C2C"/>
    <w:rsid w:val="00810167"/>
    <w:rsid w:val="00810207"/>
    <w:rsid w:val="00810946"/>
    <w:rsid w:val="00812CD6"/>
    <w:rsid w:val="00812E6D"/>
    <w:rsid w:val="0081363E"/>
    <w:rsid w:val="00813707"/>
    <w:rsid w:val="00813B5E"/>
    <w:rsid w:val="00813EFD"/>
    <w:rsid w:val="008141F2"/>
    <w:rsid w:val="00814F06"/>
    <w:rsid w:val="0081649B"/>
    <w:rsid w:val="008165C5"/>
    <w:rsid w:val="008175F0"/>
    <w:rsid w:val="0081792B"/>
    <w:rsid w:val="00821808"/>
    <w:rsid w:val="00823C75"/>
    <w:rsid w:val="008247EA"/>
    <w:rsid w:val="00827A39"/>
    <w:rsid w:val="0083152B"/>
    <w:rsid w:val="0083152C"/>
    <w:rsid w:val="00832074"/>
    <w:rsid w:val="008320C3"/>
    <w:rsid w:val="00832CAF"/>
    <w:rsid w:val="00835B53"/>
    <w:rsid w:val="00835BC1"/>
    <w:rsid w:val="00835EFD"/>
    <w:rsid w:val="0083622E"/>
    <w:rsid w:val="0083763C"/>
    <w:rsid w:val="00840A93"/>
    <w:rsid w:val="00841240"/>
    <w:rsid w:val="00841E78"/>
    <w:rsid w:val="0084403F"/>
    <w:rsid w:val="00844223"/>
    <w:rsid w:val="00845192"/>
    <w:rsid w:val="00845237"/>
    <w:rsid w:val="008478D6"/>
    <w:rsid w:val="00847E47"/>
    <w:rsid w:val="008501DB"/>
    <w:rsid w:val="00852464"/>
    <w:rsid w:val="00852706"/>
    <w:rsid w:val="00853958"/>
    <w:rsid w:val="008551A2"/>
    <w:rsid w:val="008552FB"/>
    <w:rsid w:val="0085547F"/>
    <w:rsid w:val="00855905"/>
    <w:rsid w:val="00861256"/>
    <w:rsid w:val="0086262A"/>
    <w:rsid w:val="00862C85"/>
    <w:rsid w:val="00863714"/>
    <w:rsid w:val="00865730"/>
    <w:rsid w:val="008661B4"/>
    <w:rsid w:val="008663D7"/>
    <w:rsid w:val="00866534"/>
    <w:rsid w:val="00866BA2"/>
    <w:rsid w:val="008672A5"/>
    <w:rsid w:val="00871FA8"/>
    <w:rsid w:val="00872AFC"/>
    <w:rsid w:val="00874369"/>
    <w:rsid w:val="008750BE"/>
    <w:rsid w:val="0087578E"/>
    <w:rsid w:val="008773CD"/>
    <w:rsid w:val="00877B79"/>
    <w:rsid w:val="00881C81"/>
    <w:rsid w:val="00882280"/>
    <w:rsid w:val="00882512"/>
    <w:rsid w:val="00883327"/>
    <w:rsid w:val="00884607"/>
    <w:rsid w:val="0088598F"/>
    <w:rsid w:val="0088645D"/>
    <w:rsid w:val="008868A4"/>
    <w:rsid w:val="00891B18"/>
    <w:rsid w:val="00892188"/>
    <w:rsid w:val="00893A1B"/>
    <w:rsid w:val="00893AF1"/>
    <w:rsid w:val="0089526F"/>
    <w:rsid w:val="00896807"/>
    <w:rsid w:val="008970EB"/>
    <w:rsid w:val="008975D1"/>
    <w:rsid w:val="00897FFB"/>
    <w:rsid w:val="008A001F"/>
    <w:rsid w:val="008A11AB"/>
    <w:rsid w:val="008A27BC"/>
    <w:rsid w:val="008A3E22"/>
    <w:rsid w:val="008A4404"/>
    <w:rsid w:val="008A593D"/>
    <w:rsid w:val="008A5B3D"/>
    <w:rsid w:val="008A5C52"/>
    <w:rsid w:val="008B25C7"/>
    <w:rsid w:val="008B32EE"/>
    <w:rsid w:val="008B3528"/>
    <w:rsid w:val="008B3963"/>
    <w:rsid w:val="008B55CB"/>
    <w:rsid w:val="008B588C"/>
    <w:rsid w:val="008B6E3B"/>
    <w:rsid w:val="008C147D"/>
    <w:rsid w:val="008C273B"/>
    <w:rsid w:val="008C2B97"/>
    <w:rsid w:val="008C3C62"/>
    <w:rsid w:val="008C4188"/>
    <w:rsid w:val="008C5493"/>
    <w:rsid w:val="008C5B2B"/>
    <w:rsid w:val="008C7774"/>
    <w:rsid w:val="008D2205"/>
    <w:rsid w:val="008D3AAC"/>
    <w:rsid w:val="008D3B7C"/>
    <w:rsid w:val="008D3BB1"/>
    <w:rsid w:val="008D3C25"/>
    <w:rsid w:val="008D62F4"/>
    <w:rsid w:val="008D7FA7"/>
    <w:rsid w:val="008E01F3"/>
    <w:rsid w:val="008E0BD4"/>
    <w:rsid w:val="008E1C03"/>
    <w:rsid w:val="008E21FE"/>
    <w:rsid w:val="008E2DF2"/>
    <w:rsid w:val="008E3795"/>
    <w:rsid w:val="008E3DF9"/>
    <w:rsid w:val="008E5752"/>
    <w:rsid w:val="008E5B8C"/>
    <w:rsid w:val="008E6626"/>
    <w:rsid w:val="008E7DF7"/>
    <w:rsid w:val="008F068F"/>
    <w:rsid w:val="008F0B36"/>
    <w:rsid w:val="008F3227"/>
    <w:rsid w:val="008F3CE7"/>
    <w:rsid w:val="008F5AE0"/>
    <w:rsid w:val="008F5B54"/>
    <w:rsid w:val="008F6135"/>
    <w:rsid w:val="008F6168"/>
    <w:rsid w:val="008F7169"/>
    <w:rsid w:val="00900192"/>
    <w:rsid w:val="009001D0"/>
    <w:rsid w:val="00902814"/>
    <w:rsid w:val="009033B0"/>
    <w:rsid w:val="009038BF"/>
    <w:rsid w:val="00903DF8"/>
    <w:rsid w:val="00904BCB"/>
    <w:rsid w:val="00905413"/>
    <w:rsid w:val="009057C8"/>
    <w:rsid w:val="009077AF"/>
    <w:rsid w:val="00907CB0"/>
    <w:rsid w:val="00907CCA"/>
    <w:rsid w:val="009100C2"/>
    <w:rsid w:val="0091020F"/>
    <w:rsid w:val="009119ED"/>
    <w:rsid w:val="00911EE4"/>
    <w:rsid w:val="00912B2C"/>
    <w:rsid w:val="009137B6"/>
    <w:rsid w:val="00916EB8"/>
    <w:rsid w:val="0091700D"/>
    <w:rsid w:val="009206CE"/>
    <w:rsid w:val="00921C89"/>
    <w:rsid w:val="009238F7"/>
    <w:rsid w:val="00924023"/>
    <w:rsid w:val="00924084"/>
    <w:rsid w:val="00924D0C"/>
    <w:rsid w:val="00925BBB"/>
    <w:rsid w:val="00925C35"/>
    <w:rsid w:val="00926B9B"/>
    <w:rsid w:val="00930C02"/>
    <w:rsid w:val="00931838"/>
    <w:rsid w:val="00931C2D"/>
    <w:rsid w:val="00932205"/>
    <w:rsid w:val="00932840"/>
    <w:rsid w:val="00932988"/>
    <w:rsid w:val="009332A3"/>
    <w:rsid w:val="0093430A"/>
    <w:rsid w:val="00934522"/>
    <w:rsid w:val="00936317"/>
    <w:rsid w:val="00936C37"/>
    <w:rsid w:val="009409D3"/>
    <w:rsid w:val="00941314"/>
    <w:rsid w:val="00941F5C"/>
    <w:rsid w:val="009423B0"/>
    <w:rsid w:val="00942C39"/>
    <w:rsid w:val="00942D9D"/>
    <w:rsid w:val="00942DC9"/>
    <w:rsid w:val="009435D5"/>
    <w:rsid w:val="00943E01"/>
    <w:rsid w:val="00945B09"/>
    <w:rsid w:val="00945D08"/>
    <w:rsid w:val="00945FCC"/>
    <w:rsid w:val="0094601F"/>
    <w:rsid w:val="009466BF"/>
    <w:rsid w:val="00946B47"/>
    <w:rsid w:val="00946E49"/>
    <w:rsid w:val="00947333"/>
    <w:rsid w:val="00950AE9"/>
    <w:rsid w:val="00950FB1"/>
    <w:rsid w:val="009527AB"/>
    <w:rsid w:val="00952A7D"/>
    <w:rsid w:val="00952D5C"/>
    <w:rsid w:val="009534FD"/>
    <w:rsid w:val="009539E6"/>
    <w:rsid w:val="00954D99"/>
    <w:rsid w:val="00954FAC"/>
    <w:rsid w:val="0095504D"/>
    <w:rsid w:val="0095598A"/>
    <w:rsid w:val="00955F5E"/>
    <w:rsid w:val="00956F3C"/>
    <w:rsid w:val="0095765D"/>
    <w:rsid w:val="00961677"/>
    <w:rsid w:val="009623EA"/>
    <w:rsid w:val="0096250A"/>
    <w:rsid w:val="00962A17"/>
    <w:rsid w:val="00962F95"/>
    <w:rsid w:val="009645FD"/>
    <w:rsid w:val="0096600E"/>
    <w:rsid w:val="00966319"/>
    <w:rsid w:val="00966AFC"/>
    <w:rsid w:val="00967065"/>
    <w:rsid w:val="00970054"/>
    <w:rsid w:val="00970724"/>
    <w:rsid w:val="0097087D"/>
    <w:rsid w:val="00970E16"/>
    <w:rsid w:val="009713F0"/>
    <w:rsid w:val="00971F6E"/>
    <w:rsid w:val="00972AB1"/>
    <w:rsid w:val="00972C7D"/>
    <w:rsid w:val="00973A29"/>
    <w:rsid w:val="00973AC8"/>
    <w:rsid w:val="00973C7C"/>
    <w:rsid w:val="00975039"/>
    <w:rsid w:val="0097617D"/>
    <w:rsid w:val="0097673F"/>
    <w:rsid w:val="00976BFC"/>
    <w:rsid w:val="00976C7D"/>
    <w:rsid w:val="00976D25"/>
    <w:rsid w:val="009776F0"/>
    <w:rsid w:val="00977737"/>
    <w:rsid w:val="00980756"/>
    <w:rsid w:val="00982CC0"/>
    <w:rsid w:val="009835AE"/>
    <w:rsid w:val="009839DA"/>
    <w:rsid w:val="00983C7D"/>
    <w:rsid w:val="00984184"/>
    <w:rsid w:val="00984495"/>
    <w:rsid w:val="009850EE"/>
    <w:rsid w:val="00986CF5"/>
    <w:rsid w:val="00987726"/>
    <w:rsid w:val="009901E6"/>
    <w:rsid w:val="009908EC"/>
    <w:rsid w:val="0099153B"/>
    <w:rsid w:val="00991E3D"/>
    <w:rsid w:val="0099262D"/>
    <w:rsid w:val="009933E9"/>
    <w:rsid w:val="00993BC3"/>
    <w:rsid w:val="009947B7"/>
    <w:rsid w:val="00994825"/>
    <w:rsid w:val="00994D15"/>
    <w:rsid w:val="00995254"/>
    <w:rsid w:val="00995FF5"/>
    <w:rsid w:val="009960F8"/>
    <w:rsid w:val="00996A61"/>
    <w:rsid w:val="009976E5"/>
    <w:rsid w:val="009A0360"/>
    <w:rsid w:val="009A0DA2"/>
    <w:rsid w:val="009A0E7A"/>
    <w:rsid w:val="009A1FA1"/>
    <w:rsid w:val="009A2782"/>
    <w:rsid w:val="009A2BD8"/>
    <w:rsid w:val="009A341A"/>
    <w:rsid w:val="009A3A36"/>
    <w:rsid w:val="009A6465"/>
    <w:rsid w:val="009A78A4"/>
    <w:rsid w:val="009B00C3"/>
    <w:rsid w:val="009B08E7"/>
    <w:rsid w:val="009B09C5"/>
    <w:rsid w:val="009B20C5"/>
    <w:rsid w:val="009B27E4"/>
    <w:rsid w:val="009B36D4"/>
    <w:rsid w:val="009B3FFD"/>
    <w:rsid w:val="009B49BA"/>
    <w:rsid w:val="009B77D7"/>
    <w:rsid w:val="009C12ED"/>
    <w:rsid w:val="009C27C9"/>
    <w:rsid w:val="009C4079"/>
    <w:rsid w:val="009C4156"/>
    <w:rsid w:val="009C5566"/>
    <w:rsid w:val="009C5F1A"/>
    <w:rsid w:val="009C6ABF"/>
    <w:rsid w:val="009C776B"/>
    <w:rsid w:val="009C7D4C"/>
    <w:rsid w:val="009D003D"/>
    <w:rsid w:val="009D1183"/>
    <w:rsid w:val="009D2E5C"/>
    <w:rsid w:val="009D32C3"/>
    <w:rsid w:val="009D3BE7"/>
    <w:rsid w:val="009D3D4F"/>
    <w:rsid w:val="009D4EAF"/>
    <w:rsid w:val="009D6AAF"/>
    <w:rsid w:val="009D6D71"/>
    <w:rsid w:val="009D70CC"/>
    <w:rsid w:val="009D7340"/>
    <w:rsid w:val="009E0031"/>
    <w:rsid w:val="009E29EC"/>
    <w:rsid w:val="009E2B50"/>
    <w:rsid w:val="009E2CE6"/>
    <w:rsid w:val="009E3607"/>
    <w:rsid w:val="009E4157"/>
    <w:rsid w:val="009E598D"/>
    <w:rsid w:val="009E65D1"/>
    <w:rsid w:val="009E6CBF"/>
    <w:rsid w:val="009E76A0"/>
    <w:rsid w:val="009E78F2"/>
    <w:rsid w:val="009F1AB3"/>
    <w:rsid w:val="009F28B5"/>
    <w:rsid w:val="009F411A"/>
    <w:rsid w:val="009F5AED"/>
    <w:rsid w:val="00A00EAE"/>
    <w:rsid w:val="00A013F7"/>
    <w:rsid w:val="00A02C93"/>
    <w:rsid w:val="00A03C4D"/>
    <w:rsid w:val="00A03F16"/>
    <w:rsid w:val="00A04266"/>
    <w:rsid w:val="00A048BE"/>
    <w:rsid w:val="00A0521A"/>
    <w:rsid w:val="00A058A9"/>
    <w:rsid w:val="00A07662"/>
    <w:rsid w:val="00A100B0"/>
    <w:rsid w:val="00A1097E"/>
    <w:rsid w:val="00A10ADE"/>
    <w:rsid w:val="00A10B85"/>
    <w:rsid w:val="00A12A6A"/>
    <w:rsid w:val="00A1335E"/>
    <w:rsid w:val="00A1410A"/>
    <w:rsid w:val="00A15016"/>
    <w:rsid w:val="00A15451"/>
    <w:rsid w:val="00A15B6A"/>
    <w:rsid w:val="00A16ADF"/>
    <w:rsid w:val="00A16BA7"/>
    <w:rsid w:val="00A17424"/>
    <w:rsid w:val="00A220BC"/>
    <w:rsid w:val="00A22652"/>
    <w:rsid w:val="00A23C09"/>
    <w:rsid w:val="00A24150"/>
    <w:rsid w:val="00A2415A"/>
    <w:rsid w:val="00A25366"/>
    <w:rsid w:val="00A254EE"/>
    <w:rsid w:val="00A25A37"/>
    <w:rsid w:val="00A25DD2"/>
    <w:rsid w:val="00A26613"/>
    <w:rsid w:val="00A2735B"/>
    <w:rsid w:val="00A27D9B"/>
    <w:rsid w:val="00A3007F"/>
    <w:rsid w:val="00A30C4B"/>
    <w:rsid w:val="00A3193C"/>
    <w:rsid w:val="00A34493"/>
    <w:rsid w:val="00A35282"/>
    <w:rsid w:val="00A35E84"/>
    <w:rsid w:val="00A36518"/>
    <w:rsid w:val="00A374AE"/>
    <w:rsid w:val="00A37A50"/>
    <w:rsid w:val="00A400FB"/>
    <w:rsid w:val="00A405FB"/>
    <w:rsid w:val="00A41455"/>
    <w:rsid w:val="00A425C3"/>
    <w:rsid w:val="00A43DE5"/>
    <w:rsid w:val="00A44797"/>
    <w:rsid w:val="00A466D9"/>
    <w:rsid w:val="00A46878"/>
    <w:rsid w:val="00A4757A"/>
    <w:rsid w:val="00A47665"/>
    <w:rsid w:val="00A50C5F"/>
    <w:rsid w:val="00A516EF"/>
    <w:rsid w:val="00A522F3"/>
    <w:rsid w:val="00A54184"/>
    <w:rsid w:val="00A544FD"/>
    <w:rsid w:val="00A54F1F"/>
    <w:rsid w:val="00A551FA"/>
    <w:rsid w:val="00A555CB"/>
    <w:rsid w:val="00A57DD8"/>
    <w:rsid w:val="00A61C33"/>
    <w:rsid w:val="00A6236A"/>
    <w:rsid w:val="00A62906"/>
    <w:rsid w:val="00A62CCB"/>
    <w:rsid w:val="00A63F6E"/>
    <w:rsid w:val="00A6476C"/>
    <w:rsid w:val="00A65F29"/>
    <w:rsid w:val="00A66E2E"/>
    <w:rsid w:val="00A67263"/>
    <w:rsid w:val="00A67DCA"/>
    <w:rsid w:val="00A701CA"/>
    <w:rsid w:val="00A7124A"/>
    <w:rsid w:val="00A71729"/>
    <w:rsid w:val="00A73A73"/>
    <w:rsid w:val="00A74811"/>
    <w:rsid w:val="00A7603A"/>
    <w:rsid w:val="00A76242"/>
    <w:rsid w:val="00A77504"/>
    <w:rsid w:val="00A77A6A"/>
    <w:rsid w:val="00A77DCB"/>
    <w:rsid w:val="00A803A2"/>
    <w:rsid w:val="00A8055D"/>
    <w:rsid w:val="00A807CD"/>
    <w:rsid w:val="00A815DF"/>
    <w:rsid w:val="00A82200"/>
    <w:rsid w:val="00A82813"/>
    <w:rsid w:val="00A839A4"/>
    <w:rsid w:val="00A83FC8"/>
    <w:rsid w:val="00A85F3F"/>
    <w:rsid w:val="00A863C7"/>
    <w:rsid w:val="00A87307"/>
    <w:rsid w:val="00A90E61"/>
    <w:rsid w:val="00A922BB"/>
    <w:rsid w:val="00A931E2"/>
    <w:rsid w:val="00A93BE4"/>
    <w:rsid w:val="00A93C34"/>
    <w:rsid w:val="00A94E82"/>
    <w:rsid w:val="00A95373"/>
    <w:rsid w:val="00A95C5B"/>
    <w:rsid w:val="00A973FA"/>
    <w:rsid w:val="00AA1894"/>
    <w:rsid w:val="00AA1D9E"/>
    <w:rsid w:val="00AA2348"/>
    <w:rsid w:val="00AA25A8"/>
    <w:rsid w:val="00AA28DC"/>
    <w:rsid w:val="00AA3246"/>
    <w:rsid w:val="00AA38AC"/>
    <w:rsid w:val="00AA4579"/>
    <w:rsid w:val="00AA465A"/>
    <w:rsid w:val="00AA47E9"/>
    <w:rsid w:val="00AA4A2C"/>
    <w:rsid w:val="00AA53C2"/>
    <w:rsid w:val="00AA5986"/>
    <w:rsid w:val="00AA61A5"/>
    <w:rsid w:val="00AA6B4E"/>
    <w:rsid w:val="00AA7B55"/>
    <w:rsid w:val="00AA7DD9"/>
    <w:rsid w:val="00AA7FDF"/>
    <w:rsid w:val="00AB062A"/>
    <w:rsid w:val="00AB18ED"/>
    <w:rsid w:val="00AB22D4"/>
    <w:rsid w:val="00AB3021"/>
    <w:rsid w:val="00AB4A6C"/>
    <w:rsid w:val="00AB58F1"/>
    <w:rsid w:val="00AB63C4"/>
    <w:rsid w:val="00AB6957"/>
    <w:rsid w:val="00AB74B8"/>
    <w:rsid w:val="00AC0A4A"/>
    <w:rsid w:val="00AC2190"/>
    <w:rsid w:val="00AC2433"/>
    <w:rsid w:val="00AC27ED"/>
    <w:rsid w:val="00AC35D0"/>
    <w:rsid w:val="00AC3C2E"/>
    <w:rsid w:val="00AC4751"/>
    <w:rsid w:val="00AC53AE"/>
    <w:rsid w:val="00AC561E"/>
    <w:rsid w:val="00AC5AA7"/>
    <w:rsid w:val="00AC5CBA"/>
    <w:rsid w:val="00AC6202"/>
    <w:rsid w:val="00AC63F5"/>
    <w:rsid w:val="00AC6898"/>
    <w:rsid w:val="00AC6B71"/>
    <w:rsid w:val="00AC7561"/>
    <w:rsid w:val="00AD35F6"/>
    <w:rsid w:val="00AD40F4"/>
    <w:rsid w:val="00AD4DA9"/>
    <w:rsid w:val="00AD5E63"/>
    <w:rsid w:val="00AD6F48"/>
    <w:rsid w:val="00AD7535"/>
    <w:rsid w:val="00AE0A86"/>
    <w:rsid w:val="00AE16D1"/>
    <w:rsid w:val="00AE1745"/>
    <w:rsid w:val="00AE1A51"/>
    <w:rsid w:val="00AE1A84"/>
    <w:rsid w:val="00AE3CA0"/>
    <w:rsid w:val="00AE3CBB"/>
    <w:rsid w:val="00AE3E14"/>
    <w:rsid w:val="00AE635B"/>
    <w:rsid w:val="00AF0822"/>
    <w:rsid w:val="00AF16BA"/>
    <w:rsid w:val="00AF1A64"/>
    <w:rsid w:val="00AF6632"/>
    <w:rsid w:val="00AF7939"/>
    <w:rsid w:val="00B0324A"/>
    <w:rsid w:val="00B04D0D"/>
    <w:rsid w:val="00B04E07"/>
    <w:rsid w:val="00B05907"/>
    <w:rsid w:val="00B05C82"/>
    <w:rsid w:val="00B05EDB"/>
    <w:rsid w:val="00B068F3"/>
    <w:rsid w:val="00B10038"/>
    <w:rsid w:val="00B10115"/>
    <w:rsid w:val="00B11E37"/>
    <w:rsid w:val="00B12A8C"/>
    <w:rsid w:val="00B1544C"/>
    <w:rsid w:val="00B160DF"/>
    <w:rsid w:val="00B16414"/>
    <w:rsid w:val="00B16F8A"/>
    <w:rsid w:val="00B172A3"/>
    <w:rsid w:val="00B207D8"/>
    <w:rsid w:val="00B20C7E"/>
    <w:rsid w:val="00B218DC"/>
    <w:rsid w:val="00B24515"/>
    <w:rsid w:val="00B24736"/>
    <w:rsid w:val="00B301D9"/>
    <w:rsid w:val="00B31151"/>
    <w:rsid w:val="00B31532"/>
    <w:rsid w:val="00B321BE"/>
    <w:rsid w:val="00B3291B"/>
    <w:rsid w:val="00B349BD"/>
    <w:rsid w:val="00B34B0B"/>
    <w:rsid w:val="00B368B6"/>
    <w:rsid w:val="00B368CA"/>
    <w:rsid w:val="00B3741B"/>
    <w:rsid w:val="00B37EA8"/>
    <w:rsid w:val="00B40987"/>
    <w:rsid w:val="00B4182A"/>
    <w:rsid w:val="00B41DA9"/>
    <w:rsid w:val="00B41DBB"/>
    <w:rsid w:val="00B41E8A"/>
    <w:rsid w:val="00B4587A"/>
    <w:rsid w:val="00B45E68"/>
    <w:rsid w:val="00B504D0"/>
    <w:rsid w:val="00B5136F"/>
    <w:rsid w:val="00B52252"/>
    <w:rsid w:val="00B52860"/>
    <w:rsid w:val="00B52DA3"/>
    <w:rsid w:val="00B55108"/>
    <w:rsid w:val="00B55EAB"/>
    <w:rsid w:val="00B56935"/>
    <w:rsid w:val="00B56CF9"/>
    <w:rsid w:val="00B56F85"/>
    <w:rsid w:val="00B6071E"/>
    <w:rsid w:val="00B607D7"/>
    <w:rsid w:val="00B60A29"/>
    <w:rsid w:val="00B60DA2"/>
    <w:rsid w:val="00B623D4"/>
    <w:rsid w:val="00B62DA7"/>
    <w:rsid w:val="00B62E3E"/>
    <w:rsid w:val="00B63B76"/>
    <w:rsid w:val="00B6426D"/>
    <w:rsid w:val="00B65A02"/>
    <w:rsid w:val="00B65D91"/>
    <w:rsid w:val="00B66292"/>
    <w:rsid w:val="00B6667F"/>
    <w:rsid w:val="00B66A22"/>
    <w:rsid w:val="00B6726A"/>
    <w:rsid w:val="00B714D9"/>
    <w:rsid w:val="00B7172C"/>
    <w:rsid w:val="00B719B8"/>
    <w:rsid w:val="00B72EE8"/>
    <w:rsid w:val="00B737D9"/>
    <w:rsid w:val="00B73C04"/>
    <w:rsid w:val="00B73CC1"/>
    <w:rsid w:val="00B73F8F"/>
    <w:rsid w:val="00B7488F"/>
    <w:rsid w:val="00B75DE1"/>
    <w:rsid w:val="00B76F31"/>
    <w:rsid w:val="00B77725"/>
    <w:rsid w:val="00B80032"/>
    <w:rsid w:val="00B80CBD"/>
    <w:rsid w:val="00B8104A"/>
    <w:rsid w:val="00B815C4"/>
    <w:rsid w:val="00B81EC2"/>
    <w:rsid w:val="00B82A40"/>
    <w:rsid w:val="00B84934"/>
    <w:rsid w:val="00B850E9"/>
    <w:rsid w:val="00B85F29"/>
    <w:rsid w:val="00B9032E"/>
    <w:rsid w:val="00B908E2"/>
    <w:rsid w:val="00B91043"/>
    <w:rsid w:val="00B91971"/>
    <w:rsid w:val="00B9199E"/>
    <w:rsid w:val="00B927A6"/>
    <w:rsid w:val="00B92827"/>
    <w:rsid w:val="00B9319F"/>
    <w:rsid w:val="00B93C25"/>
    <w:rsid w:val="00B94860"/>
    <w:rsid w:val="00B9495F"/>
    <w:rsid w:val="00B95512"/>
    <w:rsid w:val="00B96216"/>
    <w:rsid w:val="00BA009F"/>
    <w:rsid w:val="00BA01CF"/>
    <w:rsid w:val="00BA056E"/>
    <w:rsid w:val="00BA0651"/>
    <w:rsid w:val="00BA10B5"/>
    <w:rsid w:val="00BA1152"/>
    <w:rsid w:val="00BA11DA"/>
    <w:rsid w:val="00BA185A"/>
    <w:rsid w:val="00BA19C4"/>
    <w:rsid w:val="00BA1AD9"/>
    <w:rsid w:val="00BA1D83"/>
    <w:rsid w:val="00BA2291"/>
    <w:rsid w:val="00BA2AC9"/>
    <w:rsid w:val="00BA2B85"/>
    <w:rsid w:val="00BA2C42"/>
    <w:rsid w:val="00BA2E57"/>
    <w:rsid w:val="00BA310B"/>
    <w:rsid w:val="00BA397D"/>
    <w:rsid w:val="00BA47C6"/>
    <w:rsid w:val="00BA5167"/>
    <w:rsid w:val="00BA5358"/>
    <w:rsid w:val="00BA631F"/>
    <w:rsid w:val="00BA6CA2"/>
    <w:rsid w:val="00BA781F"/>
    <w:rsid w:val="00BA7D85"/>
    <w:rsid w:val="00BB1D38"/>
    <w:rsid w:val="00BB2384"/>
    <w:rsid w:val="00BB3503"/>
    <w:rsid w:val="00BB3926"/>
    <w:rsid w:val="00BB4355"/>
    <w:rsid w:val="00BB4C0D"/>
    <w:rsid w:val="00BB5192"/>
    <w:rsid w:val="00BB6E20"/>
    <w:rsid w:val="00BB724A"/>
    <w:rsid w:val="00BB75D3"/>
    <w:rsid w:val="00BB7D6A"/>
    <w:rsid w:val="00BC0266"/>
    <w:rsid w:val="00BC042F"/>
    <w:rsid w:val="00BC117F"/>
    <w:rsid w:val="00BC121E"/>
    <w:rsid w:val="00BC26DF"/>
    <w:rsid w:val="00BC2778"/>
    <w:rsid w:val="00BC30DD"/>
    <w:rsid w:val="00BC3FC2"/>
    <w:rsid w:val="00BC41BD"/>
    <w:rsid w:val="00BC4386"/>
    <w:rsid w:val="00BC45BF"/>
    <w:rsid w:val="00BC4C65"/>
    <w:rsid w:val="00BC590B"/>
    <w:rsid w:val="00BC608B"/>
    <w:rsid w:val="00BC7653"/>
    <w:rsid w:val="00BD07D5"/>
    <w:rsid w:val="00BD0E29"/>
    <w:rsid w:val="00BD1877"/>
    <w:rsid w:val="00BD1B93"/>
    <w:rsid w:val="00BD3442"/>
    <w:rsid w:val="00BD43AE"/>
    <w:rsid w:val="00BD48F4"/>
    <w:rsid w:val="00BD5D41"/>
    <w:rsid w:val="00BD61BC"/>
    <w:rsid w:val="00BD68AB"/>
    <w:rsid w:val="00BD774B"/>
    <w:rsid w:val="00BE095E"/>
    <w:rsid w:val="00BE0E6B"/>
    <w:rsid w:val="00BE11B9"/>
    <w:rsid w:val="00BE2236"/>
    <w:rsid w:val="00BE22E8"/>
    <w:rsid w:val="00BE2ADA"/>
    <w:rsid w:val="00BE32FB"/>
    <w:rsid w:val="00BE49DD"/>
    <w:rsid w:val="00BE5367"/>
    <w:rsid w:val="00BE7CF1"/>
    <w:rsid w:val="00BF1031"/>
    <w:rsid w:val="00BF1347"/>
    <w:rsid w:val="00BF3244"/>
    <w:rsid w:val="00BF34CE"/>
    <w:rsid w:val="00BF3796"/>
    <w:rsid w:val="00BF428F"/>
    <w:rsid w:val="00BF4674"/>
    <w:rsid w:val="00BF5448"/>
    <w:rsid w:val="00BF5E4A"/>
    <w:rsid w:val="00BF618F"/>
    <w:rsid w:val="00BF626D"/>
    <w:rsid w:val="00BF78A3"/>
    <w:rsid w:val="00C00560"/>
    <w:rsid w:val="00C00D1E"/>
    <w:rsid w:val="00C0113B"/>
    <w:rsid w:val="00C028B3"/>
    <w:rsid w:val="00C02EE3"/>
    <w:rsid w:val="00C04100"/>
    <w:rsid w:val="00C04272"/>
    <w:rsid w:val="00C05491"/>
    <w:rsid w:val="00C05821"/>
    <w:rsid w:val="00C06B0B"/>
    <w:rsid w:val="00C06F2D"/>
    <w:rsid w:val="00C07381"/>
    <w:rsid w:val="00C07702"/>
    <w:rsid w:val="00C0796D"/>
    <w:rsid w:val="00C07F4D"/>
    <w:rsid w:val="00C104AB"/>
    <w:rsid w:val="00C1052E"/>
    <w:rsid w:val="00C10641"/>
    <w:rsid w:val="00C1156C"/>
    <w:rsid w:val="00C128C3"/>
    <w:rsid w:val="00C129E3"/>
    <w:rsid w:val="00C12BDD"/>
    <w:rsid w:val="00C16487"/>
    <w:rsid w:val="00C2012E"/>
    <w:rsid w:val="00C20C06"/>
    <w:rsid w:val="00C21D39"/>
    <w:rsid w:val="00C22B09"/>
    <w:rsid w:val="00C25898"/>
    <w:rsid w:val="00C25C5B"/>
    <w:rsid w:val="00C261E1"/>
    <w:rsid w:val="00C27D6C"/>
    <w:rsid w:val="00C30628"/>
    <w:rsid w:val="00C30633"/>
    <w:rsid w:val="00C3207C"/>
    <w:rsid w:val="00C32BBA"/>
    <w:rsid w:val="00C330A0"/>
    <w:rsid w:val="00C33511"/>
    <w:rsid w:val="00C33FE4"/>
    <w:rsid w:val="00C34D88"/>
    <w:rsid w:val="00C35423"/>
    <w:rsid w:val="00C35DF2"/>
    <w:rsid w:val="00C36691"/>
    <w:rsid w:val="00C36A58"/>
    <w:rsid w:val="00C37553"/>
    <w:rsid w:val="00C40020"/>
    <w:rsid w:val="00C410CD"/>
    <w:rsid w:val="00C41A1D"/>
    <w:rsid w:val="00C41B8D"/>
    <w:rsid w:val="00C42820"/>
    <w:rsid w:val="00C43C77"/>
    <w:rsid w:val="00C445A1"/>
    <w:rsid w:val="00C462F6"/>
    <w:rsid w:val="00C465EE"/>
    <w:rsid w:val="00C470E0"/>
    <w:rsid w:val="00C47581"/>
    <w:rsid w:val="00C47CB0"/>
    <w:rsid w:val="00C50796"/>
    <w:rsid w:val="00C509EB"/>
    <w:rsid w:val="00C519E7"/>
    <w:rsid w:val="00C51AB1"/>
    <w:rsid w:val="00C51D40"/>
    <w:rsid w:val="00C52D21"/>
    <w:rsid w:val="00C52F48"/>
    <w:rsid w:val="00C55AFC"/>
    <w:rsid w:val="00C56E07"/>
    <w:rsid w:val="00C575B1"/>
    <w:rsid w:val="00C57C86"/>
    <w:rsid w:val="00C610E6"/>
    <w:rsid w:val="00C61F89"/>
    <w:rsid w:val="00C62846"/>
    <w:rsid w:val="00C62CE6"/>
    <w:rsid w:val="00C6310E"/>
    <w:rsid w:val="00C633FA"/>
    <w:rsid w:val="00C63772"/>
    <w:rsid w:val="00C63E1A"/>
    <w:rsid w:val="00C642AC"/>
    <w:rsid w:val="00C65DC4"/>
    <w:rsid w:val="00C66172"/>
    <w:rsid w:val="00C667F4"/>
    <w:rsid w:val="00C672C8"/>
    <w:rsid w:val="00C70367"/>
    <w:rsid w:val="00C708BF"/>
    <w:rsid w:val="00C718BA"/>
    <w:rsid w:val="00C750C6"/>
    <w:rsid w:val="00C75112"/>
    <w:rsid w:val="00C7549E"/>
    <w:rsid w:val="00C76CF3"/>
    <w:rsid w:val="00C77D52"/>
    <w:rsid w:val="00C81360"/>
    <w:rsid w:val="00C81388"/>
    <w:rsid w:val="00C81F17"/>
    <w:rsid w:val="00C82BB3"/>
    <w:rsid w:val="00C84BBF"/>
    <w:rsid w:val="00C85214"/>
    <w:rsid w:val="00C852F7"/>
    <w:rsid w:val="00C861D2"/>
    <w:rsid w:val="00C86985"/>
    <w:rsid w:val="00C86C0E"/>
    <w:rsid w:val="00C870D1"/>
    <w:rsid w:val="00C8786C"/>
    <w:rsid w:val="00C90EE0"/>
    <w:rsid w:val="00C92A21"/>
    <w:rsid w:val="00C935BF"/>
    <w:rsid w:val="00C944F5"/>
    <w:rsid w:val="00C948DA"/>
    <w:rsid w:val="00C956EA"/>
    <w:rsid w:val="00C95AD2"/>
    <w:rsid w:val="00C95B6E"/>
    <w:rsid w:val="00C9607A"/>
    <w:rsid w:val="00C97560"/>
    <w:rsid w:val="00CA0398"/>
    <w:rsid w:val="00CA0C18"/>
    <w:rsid w:val="00CA0FB0"/>
    <w:rsid w:val="00CA16D1"/>
    <w:rsid w:val="00CA1ECD"/>
    <w:rsid w:val="00CA2301"/>
    <w:rsid w:val="00CA2530"/>
    <w:rsid w:val="00CA2B4B"/>
    <w:rsid w:val="00CA2E69"/>
    <w:rsid w:val="00CA3C2C"/>
    <w:rsid w:val="00CA4AB8"/>
    <w:rsid w:val="00CA4AF5"/>
    <w:rsid w:val="00CA5A65"/>
    <w:rsid w:val="00CA6503"/>
    <w:rsid w:val="00CB228A"/>
    <w:rsid w:val="00CB32A4"/>
    <w:rsid w:val="00CB43DE"/>
    <w:rsid w:val="00CB495C"/>
    <w:rsid w:val="00CB63EC"/>
    <w:rsid w:val="00CB659D"/>
    <w:rsid w:val="00CB7540"/>
    <w:rsid w:val="00CC09DF"/>
    <w:rsid w:val="00CC139E"/>
    <w:rsid w:val="00CC23E5"/>
    <w:rsid w:val="00CC3AE2"/>
    <w:rsid w:val="00CC5E95"/>
    <w:rsid w:val="00CC6035"/>
    <w:rsid w:val="00CC6F51"/>
    <w:rsid w:val="00CC7273"/>
    <w:rsid w:val="00CC766F"/>
    <w:rsid w:val="00CD0315"/>
    <w:rsid w:val="00CD11F2"/>
    <w:rsid w:val="00CD178B"/>
    <w:rsid w:val="00CD19F3"/>
    <w:rsid w:val="00CD1FF7"/>
    <w:rsid w:val="00CD2D33"/>
    <w:rsid w:val="00CD3CD8"/>
    <w:rsid w:val="00CD44D3"/>
    <w:rsid w:val="00CD48DD"/>
    <w:rsid w:val="00CD6B19"/>
    <w:rsid w:val="00CE0966"/>
    <w:rsid w:val="00CE12B8"/>
    <w:rsid w:val="00CE1B29"/>
    <w:rsid w:val="00CE1E76"/>
    <w:rsid w:val="00CE36D1"/>
    <w:rsid w:val="00CE3D40"/>
    <w:rsid w:val="00CE4C12"/>
    <w:rsid w:val="00CE5DF0"/>
    <w:rsid w:val="00CE5FAB"/>
    <w:rsid w:val="00CE709E"/>
    <w:rsid w:val="00CE70A6"/>
    <w:rsid w:val="00CE7948"/>
    <w:rsid w:val="00CE7F9C"/>
    <w:rsid w:val="00CF0CA1"/>
    <w:rsid w:val="00CF103F"/>
    <w:rsid w:val="00CF35E0"/>
    <w:rsid w:val="00CF501A"/>
    <w:rsid w:val="00CF62DC"/>
    <w:rsid w:val="00CF6D51"/>
    <w:rsid w:val="00CF776F"/>
    <w:rsid w:val="00CF78BE"/>
    <w:rsid w:val="00CF7B47"/>
    <w:rsid w:val="00D00BD3"/>
    <w:rsid w:val="00D01BFE"/>
    <w:rsid w:val="00D027A5"/>
    <w:rsid w:val="00D0322A"/>
    <w:rsid w:val="00D03900"/>
    <w:rsid w:val="00D04070"/>
    <w:rsid w:val="00D049B7"/>
    <w:rsid w:val="00D052D9"/>
    <w:rsid w:val="00D05DE4"/>
    <w:rsid w:val="00D06294"/>
    <w:rsid w:val="00D069EA"/>
    <w:rsid w:val="00D07BBF"/>
    <w:rsid w:val="00D07C77"/>
    <w:rsid w:val="00D1119F"/>
    <w:rsid w:val="00D139D7"/>
    <w:rsid w:val="00D15E9F"/>
    <w:rsid w:val="00D16205"/>
    <w:rsid w:val="00D17540"/>
    <w:rsid w:val="00D176D1"/>
    <w:rsid w:val="00D217A1"/>
    <w:rsid w:val="00D23EE3"/>
    <w:rsid w:val="00D24045"/>
    <w:rsid w:val="00D246C2"/>
    <w:rsid w:val="00D2523D"/>
    <w:rsid w:val="00D254A6"/>
    <w:rsid w:val="00D26555"/>
    <w:rsid w:val="00D26D35"/>
    <w:rsid w:val="00D30368"/>
    <w:rsid w:val="00D30A32"/>
    <w:rsid w:val="00D31FA3"/>
    <w:rsid w:val="00D338FB"/>
    <w:rsid w:val="00D33A22"/>
    <w:rsid w:val="00D342EB"/>
    <w:rsid w:val="00D346BF"/>
    <w:rsid w:val="00D35106"/>
    <w:rsid w:val="00D3650D"/>
    <w:rsid w:val="00D37033"/>
    <w:rsid w:val="00D40C23"/>
    <w:rsid w:val="00D416EF"/>
    <w:rsid w:val="00D42A7C"/>
    <w:rsid w:val="00D441FB"/>
    <w:rsid w:val="00D44550"/>
    <w:rsid w:val="00D46993"/>
    <w:rsid w:val="00D46CE3"/>
    <w:rsid w:val="00D502AB"/>
    <w:rsid w:val="00D5036F"/>
    <w:rsid w:val="00D50CF6"/>
    <w:rsid w:val="00D516BB"/>
    <w:rsid w:val="00D517F6"/>
    <w:rsid w:val="00D526B6"/>
    <w:rsid w:val="00D529F7"/>
    <w:rsid w:val="00D52AB5"/>
    <w:rsid w:val="00D54E62"/>
    <w:rsid w:val="00D5554D"/>
    <w:rsid w:val="00D55646"/>
    <w:rsid w:val="00D557CC"/>
    <w:rsid w:val="00D57EFC"/>
    <w:rsid w:val="00D60676"/>
    <w:rsid w:val="00D62085"/>
    <w:rsid w:val="00D621BD"/>
    <w:rsid w:val="00D62AF1"/>
    <w:rsid w:val="00D6422A"/>
    <w:rsid w:val="00D64C0A"/>
    <w:rsid w:val="00D64FDA"/>
    <w:rsid w:val="00D66A16"/>
    <w:rsid w:val="00D67005"/>
    <w:rsid w:val="00D677BD"/>
    <w:rsid w:val="00D67B28"/>
    <w:rsid w:val="00D70353"/>
    <w:rsid w:val="00D70D49"/>
    <w:rsid w:val="00D70F9A"/>
    <w:rsid w:val="00D70FC9"/>
    <w:rsid w:val="00D713D3"/>
    <w:rsid w:val="00D7305C"/>
    <w:rsid w:val="00D731E5"/>
    <w:rsid w:val="00D736BE"/>
    <w:rsid w:val="00D74268"/>
    <w:rsid w:val="00D744C0"/>
    <w:rsid w:val="00D74CBC"/>
    <w:rsid w:val="00D75AAF"/>
    <w:rsid w:val="00D76F1D"/>
    <w:rsid w:val="00D77CC5"/>
    <w:rsid w:val="00D805C3"/>
    <w:rsid w:val="00D80B10"/>
    <w:rsid w:val="00D80C2D"/>
    <w:rsid w:val="00D80CC2"/>
    <w:rsid w:val="00D81C92"/>
    <w:rsid w:val="00D82CA3"/>
    <w:rsid w:val="00D82D7F"/>
    <w:rsid w:val="00D84C3E"/>
    <w:rsid w:val="00D8605E"/>
    <w:rsid w:val="00D871E0"/>
    <w:rsid w:val="00D87984"/>
    <w:rsid w:val="00D93371"/>
    <w:rsid w:val="00D93D23"/>
    <w:rsid w:val="00D94C9B"/>
    <w:rsid w:val="00D95353"/>
    <w:rsid w:val="00D9545E"/>
    <w:rsid w:val="00D95E13"/>
    <w:rsid w:val="00D95F26"/>
    <w:rsid w:val="00D96515"/>
    <w:rsid w:val="00D9720E"/>
    <w:rsid w:val="00D9725B"/>
    <w:rsid w:val="00D9753F"/>
    <w:rsid w:val="00D97DEB"/>
    <w:rsid w:val="00DA0889"/>
    <w:rsid w:val="00DA1939"/>
    <w:rsid w:val="00DA1BE9"/>
    <w:rsid w:val="00DA3438"/>
    <w:rsid w:val="00DA3AA9"/>
    <w:rsid w:val="00DA3DE0"/>
    <w:rsid w:val="00DA3F1F"/>
    <w:rsid w:val="00DA48D9"/>
    <w:rsid w:val="00DA5888"/>
    <w:rsid w:val="00DA5C72"/>
    <w:rsid w:val="00DA61A6"/>
    <w:rsid w:val="00DA68F9"/>
    <w:rsid w:val="00DA7BD4"/>
    <w:rsid w:val="00DB0645"/>
    <w:rsid w:val="00DB37F0"/>
    <w:rsid w:val="00DB3DE2"/>
    <w:rsid w:val="00DB4003"/>
    <w:rsid w:val="00DB4B48"/>
    <w:rsid w:val="00DB58D8"/>
    <w:rsid w:val="00DB5B28"/>
    <w:rsid w:val="00DB64B1"/>
    <w:rsid w:val="00DB6A3A"/>
    <w:rsid w:val="00DB750E"/>
    <w:rsid w:val="00DB7EB1"/>
    <w:rsid w:val="00DC212C"/>
    <w:rsid w:val="00DC2525"/>
    <w:rsid w:val="00DC343F"/>
    <w:rsid w:val="00DC497B"/>
    <w:rsid w:val="00DC517F"/>
    <w:rsid w:val="00DC5BFF"/>
    <w:rsid w:val="00DC68F4"/>
    <w:rsid w:val="00DC6F9D"/>
    <w:rsid w:val="00DC76E1"/>
    <w:rsid w:val="00DC782D"/>
    <w:rsid w:val="00DC7E95"/>
    <w:rsid w:val="00DD05EF"/>
    <w:rsid w:val="00DD0D79"/>
    <w:rsid w:val="00DD23AC"/>
    <w:rsid w:val="00DD25EA"/>
    <w:rsid w:val="00DD4F99"/>
    <w:rsid w:val="00DD5238"/>
    <w:rsid w:val="00DD61AE"/>
    <w:rsid w:val="00DD7F99"/>
    <w:rsid w:val="00DE0601"/>
    <w:rsid w:val="00DE0D38"/>
    <w:rsid w:val="00DE22A8"/>
    <w:rsid w:val="00DE2450"/>
    <w:rsid w:val="00DE2AD6"/>
    <w:rsid w:val="00DE36F7"/>
    <w:rsid w:val="00DE3DF3"/>
    <w:rsid w:val="00DE47DB"/>
    <w:rsid w:val="00DE4D67"/>
    <w:rsid w:val="00DE51D7"/>
    <w:rsid w:val="00DE597F"/>
    <w:rsid w:val="00DE64F7"/>
    <w:rsid w:val="00DE6E6D"/>
    <w:rsid w:val="00DE75DA"/>
    <w:rsid w:val="00DE7768"/>
    <w:rsid w:val="00DE7AAC"/>
    <w:rsid w:val="00DF00D6"/>
    <w:rsid w:val="00DF04BE"/>
    <w:rsid w:val="00DF085C"/>
    <w:rsid w:val="00DF1586"/>
    <w:rsid w:val="00DF177D"/>
    <w:rsid w:val="00DF2113"/>
    <w:rsid w:val="00DF27A8"/>
    <w:rsid w:val="00DF30FF"/>
    <w:rsid w:val="00DF36DC"/>
    <w:rsid w:val="00DF448E"/>
    <w:rsid w:val="00DF4B75"/>
    <w:rsid w:val="00DF505F"/>
    <w:rsid w:val="00DF562F"/>
    <w:rsid w:val="00DF605A"/>
    <w:rsid w:val="00DF6722"/>
    <w:rsid w:val="00DF684E"/>
    <w:rsid w:val="00DF6C2E"/>
    <w:rsid w:val="00DF724F"/>
    <w:rsid w:val="00E009CD"/>
    <w:rsid w:val="00E00D8B"/>
    <w:rsid w:val="00E00F4A"/>
    <w:rsid w:val="00E01011"/>
    <w:rsid w:val="00E0127C"/>
    <w:rsid w:val="00E01F89"/>
    <w:rsid w:val="00E025C2"/>
    <w:rsid w:val="00E02C69"/>
    <w:rsid w:val="00E032FC"/>
    <w:rsid w:val="00E03403"/>
    <w:rsid w:val="00E036C0"/>
    <w:rsid w:val="00E037C3"/>
    <w:rsid w:val="00E03D5F"/>
    <w:rsid w:val="00E041CA"/>
    <w:rsid w:val="00E0504A"/>
    <w:rsid w:val="00E06FE9"/>
    <w:rsid w:val="00E07FD1"/>
    <w:rsid w:val="00E10239"/>
    <w:rsid w:val="00E115FE"/>
    <w:rsid w:val="00E116C4"/>
    <w:rsid w:val="00E11715"/>
    <w:rsid w:val="00E117B8"/>
    <w:rsid w:val="00E11C2C"/>
    <w:rsid w:val="00E11F84"/>
    <w:rsid w:val="00E13732"/>
    <w:rsid w:val="00E137FF"/>
    <w:rsid w:val="00E13A4A"/>
    <w:rsid w:val="00E14BDF"/>
    <w:rsid w:val="00E15D96"/>
    <w:rsid w:val="00E1779D"/>
    <w:rsid w:val="00E179C7"/>
    <w:rsid w:val="00E2016A"/>
    <w:rsid w:val="00E2055C"/>
    <w:rsid w:val="00E2276A"/>
    <w:rsid w:val="00E2436D"/>
    <w:rsid w:val="00E246CA"/>
    <w:rsid w:val="00E2497C"/>
    <w:rsid w:val="00E24D15"/>
    <w:rsid w:val="00E24F05"/>
    <w:rsid w:val="00E27CB2"/>
    <w:rsid w:val="00E30B2C"/>
    <w:rsid w:val="00E315E4"/>
    <w:rsid w:val="00E34052"/>
    <w:rsid w:val="00E34D2E"/>
    <w:rsid w:val="00E34E20"/>
    <w:rsid w:val="00E3701F"/>
    <w:rsid w:val="00E372FC"/>
    <w:rsid w:val="00E379F8"/>
    <w:rsid w:val="00E40045"/>
    <w:rsid w:val="00E416F2"/>
    <w:rsid w:val="00E419E6"/>
    <w:rsid w:val="00E41F88"/>
    <w:rsid w:val="00E42E69"/>
    <w:rsid w:val="00E4361E"/>
    <w:rsid w:val="00E472E8"/>
    <w:rsid w:val="00E476E8"/>
    <w:rsid w:val="00E478FF"/>
    <w:rsid w:val="00E503A2"/>
    <w:rsid w:val="00E50964"/>
    <w:rsid w:val="00E517C5"/>
    <w:rsid w:val="00E52D39"/>
    <w:rsid w:val="00E53FA7"/>
    <w:rsid w:val="00E5421B"/>
    <w:rsid w:val="00E56F02"/>
    <w:rsid w:val="00E57E48"/>
    <w:rsid w:val="00E60314"/>
    <w:rsid w:val="00E6074A"/>
    <w:rsid w:val="00E63418"/>
    <w:rsid w:val="00E6342C"/>
    <w:rsid w:val="00E63982"/>
    <w:rsid w:val="00E63B74"/>
    <w:rsid w:val="00E64B47"/>
    <w:rsid w:val="00E650A7"/>
    <w:rsid w:val="00E66D09"/>
    <w:rsid w:val="00E675B4"/>
    <w:rsid w:val="00E67B09"/>
    <w:rsid w:val="00E70730"/>
    <w:rsid w:val="00E70ED8"/>
    <w:rsid w:val="00E71CB1"/>
    <w:rsid w:val="00E72924"/>
    <w:rsid w:val="00E72DEA"/>
    <w:rsid w:val="00E743E4"/>
    <w:rsid w:val="00E757DF"/>
    <w:rsid w:val="00E75D7F"/>
    <w:rsid w:val="00E75F68"/>
    <w:rsid w:val="00E7602E"/>
    <w:rsid w:val="00E76429"/>
    <w:rsid w:val="00E81FA0"/>
    <w:rsid w:val="00E821AD"/>
    <w:rsid w:val="00E8250E"/>
    <w:rsid w:val="00E8344B"/>
    <w:rsid w:val="00E845FB"/>
    <w:rsid w:val="00E85539"/>
    <w:rsid w:val="00E85647"/>
    <w:rsid w:val="00E85B57"/>
    <w:rsid w:val="00E870DF"/>
    <w:rsid w:val="00E902A3"/>
    <w:rsid w:val="00E90709"/>
    <w:rsid w:val="00E92D5C"/>
    <w:rsid w:val="00E92FDF"/>
    <w:rsid w:val="00E93761"/>
    <w:rsid w:val="00E946B0"/>
    <w:rsid w:val="00E96CA5"/>
    <w:rsid w:val="00E971EE"/>
    <w:rsid w:val="00E9768A"/>
    <w:rsid w:val="00EA385F"/>
    <w:rsid w:val="00EA3D61"/>
    <w:rsid w:val="00EA3DCF"/>
    <w:rsid w:val="00EA445D"/>
    <w:rsid w:val="00EA52BD"/>
    <w:rsid w:val="00EA5930"/>
    <w:rsid w:val="00EA5BBA"/>
    <w:rsid w:val="00EA6980"/>
    <w:rsid w:val="00EA7CD8"/>
    <w:rsid w:val="00EB0D8E"/>
    <w:rsid w:val="00EB115E"/>
    <w:rsid w:val="00EB1704"/>
    <w:rsid w:val="00EB19DE"/>
    <w:rsid w:val="00EB29C7"/>
    <w:rsid w:val="00EB2F12"/>
    <w:rsid w:val="00EB33FF"/>
    <w:rsid w:val="00EB4890"/>
    <w:rsid w:val="00EB5E76"/>
    <w:rsid w:val="00EB770D"/>
    <w:rsid w:val="00EC00DF"/>
    <w:rsid w:val="00EC06A5"/>
    <w:rsid w:val="00EC0C29"/>
    <w:rsid w:val="00EC13FD"/>
    <w:rsid w:val="00EC1A37"/>
    <w:rsid w:val="00EC1B6A"/>
    <w:rsid w:val="00EC2400"/>
    <w:rsid w:val="00EC24F2"/>
    <w:rsid w:val="00EC2564"/>
    <w:rsid w:val="00EC30FA"/>
    <w:rsid w:val="00EC3265"/>
    <w:rsid w:val="00EC3699"/>
    <w:rsid w:val="00EC36A4"/>
    <w:rsid w:val="00EC3ED3"/>
    <w:rsid w:val="00EC4561"/>
    <w:rsid w:val="00EC541F"/>
    <w:rsid w:val="00EC61A3"/>
    <w:rsid w:val="00EC6DA9"/>
    <w:rsid w:val="00EC7201"/>
    <w:rsid w:val="00EC7352"/>
    <w:rsid w:val="00EC7B20"/>
    <w:rsid w:val="00ED04E5"/>
    <w:rsid w:val="00ED062C"/>
    <w:rsid w:val="00ED08BF"/>
    <w:rsid w:val="00ED144B"/>
    <w:rsid w:val="00ED18E9"/>
    <w:rsid w:val="00ED3AE4"/>
    <w:rsid w:val="00ED4488"/>
    <w:rsid w:val="00ED521D"/>
    <w:rsid w:val="00ED5553"/>
    <w:rsid w:val="00ED6F1F"/>
    <w:rsid w:val="00EE00CE"/>
    <w:rsid w:val="00EE31DA"/>
    <w:rsid w:val="00EE523F"/>
    <w:rsid w:val="00EE5FFE"/>
    <w:rsid w:val="00EE62EA"/>
    <w:rsid w:val="00EE65B7"/>
    <w:rsid w:val="00EE6B23"/>
    <w:rsid w:val="00EE7672"/>
    <w:rsid w:val="00EF0086"/>
    <w:rsid w:val="00EF082F"/>
    <w:rsid w:val="00EF166C"/>
    <w:rsid w:val="00EF3020"/>
    <w:rsid w:val="00EF35FC"/>
    <w:rsid w:val="00EF4BE2"/>
    <w:rsid w:val="00EF53B5"/>
    <w:rsid w:val="00EF5F09"/>
    <w:rsid w:val="00EF74BA"/>
    <w:rsid w:val="00EF7789"/>
    <w:rsid w:val="00EF7A14"/>
    <w:rsid w:val="00F006DC"/>
    <w:rsid w:val="00F0104D"/>
    <w:rsid w:val="00F016E8"/>
    <w:rsid w:val="00F02691"/>
    <w:rsid w:val="00F03225"/>
    <w:rsid w:val="00F0339C"/>
    <w:rsid w:val="00F04CD3"/>
    <w:rsid w:val="00F060FF"/>
    <w:rsid w:val="00F06C81"/>
    <w:rsid w:val="00F10D56"/>
    <w:rsid w:val="00F11C24"/>
    <w:rsid w:val="00F1212A"/>
    <w:rsid w:val="00F12221"/>
    <w:rsid w:val="00F1243C"/>
    <w:rsid w:val="00F12BF1"/>
    <w:rsid w:val="00F12E2A"/>
    <w:rsid w:val="00F130A6"/>
    <w:rsid w:val="00F13820"/>
    <w:rsid w:val="00F13B2B"/>
    <w:rsid w:val="00F13BB3"/>
    <w:rsid w:val="00F142A4"/>
    <w:rsid w:val="00F14367"/>
    <w:rsid w:val="00F147BD"/>
    <w:rsid w:val="00F154BB"/>
    <w:rsid w:val="00F17EDD"/>
    <w:rsid w:val="00F2046D"/>
    <w:rsid w:val="00F2151B"/>
    <w:rsid w:val="00F21823"/>
    <w:rsid w:val="00F222FA"/>
    <w:rsid w:val="00F22538"/>
    <w:rsid w:val="00F22A64"/>
    <w:rsid w:val="00F22C86"/>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47E"/>
    <w:rsid w:val="00F36785"/>
    <w:rsid w:val="00F367AF"/>
    <w:rsid w:val="00F36F95"/>
    <w:rsid w:val="00F374D8"/>
    <w:rsid w:val="00F40BF6"/>
    <w:rsid w:val="00F40C65"/>
    <w:rsid w:val="00F41F97"/>
    <w:rsid w:val="00F42C7D"/>
    <w:rsid w:val="00F44C85"/>
    <w:rsid w:val="00F46206"/>
    <w:rsid w:val="00F46821"/>
    <w:rsid w:val="00F47770"/>
    <w:rsid w:val="00F50673"/>
    <w:rsid w:val="00F5101B"/>
    <w:rsid w:val="00F52983"/>
    <w:rsid w:val="00F52E0B"/>
    <w:rsid w:val="00F53C97"/>
    <w:rsid w:val="00F547AD"/>
    <w:rsid w:val="00F54CE9"/>
    <w:rsid w:val="00F550EA"/>
    <w:rsid w:val="00F55A73"/>
    <w:rsid w:val="00F56314"/>
    <w:rsid w:val="00F57D96"/>
    <w:rsid w:val="00F6077B"/>
    <w:rsid w:val="00F61369"/>
    <w:rsid w:val="00F61651"/>
    <w:rsid w:val="00F62C9C"/>
    <w:rsid w:val="00F650DE"/>
    <w:rsid w:val="00F6523E"/>
    <w:rsid w:val="00F65DF3"/>
    <w:rsid w:val="00F67789"/>
    <w:rsid w:val="00F67EFA"/>
    <w:rsid w:val="00F7031E"/>
    <w:rsid w:val="00F7072B"/>
    <w:rsid w:val="00F727F0"/>
    <w:rsid w:val="00F72C15"/>
    <w:rsid w:val="00F736C2"/>
    <w:rsid w:val="00F739A4"/>
    <w:rsid w:val="00F74295"/>
    <w:rsid w:val="00F744CE"/>
    <w:rsid w:val="00F74673"/>
    <w:rsid w:val="00F76732"/>
    <w:rsid w:val="00F770AA"/>
    <w:rsid w:val="00F775F9"/>
    <w:rsid w:val="00F81B21"/>
    <w:rsid w:val="00F836A6"/>
    <w:rsid w:val="00F83E2B"/>
    <w:rsid w:val="00F848D6"/>
    <w:rsid w:val="00F850F9"/>
    <w:rsid w:val="00F85F35"/>
    <w:rsid w:val="00F86115"/>
    <w:rsid w:val="00F86506"/>
    <w:rsid w:val="00F870E4"/>
    <w:rsid w:val="00F871C1"/>
    <w:rsid w:val="00F878C2"/>
    <w:rsid w:val="00F87FCC"/>
    <w:rsid w:val="00F90FE5"/>
    <w:rsid w:val="00F914A6"/>
    <w:rsid w:val="00F9160E"/>
    <w:rsid w:val="00F91A12"/>
    <w:rsid w:val="00F93998"/>
    <w:rsid w:val="00F93DB3"/>
    <w:rsid w:val="00F94748"/>
    <w:rsid w:val="00F947D5"/>
    <w:rsid w:val="00F956AD"/>
    <w:rsid w:val="00F95EA3"/>
    <w:rsid w:val="00F9641E"/>
    <w:rsid w:val="00F96C0A"/>
    <w:rsid w:val="00F96FF3"/>
    <w:rsid w:val="00F9736B"/>
    <w:rsid w:val="00F9766A"/>
    <w:rsid w:val="00F97FB4"/>
    <w:rsid w:val="00FA200F"/>
    <w:rsid w:val="00FA2D23"/>
    <w:rsid w:val="00FA42E7"/>
    <w:rsid w:val="00FA49E5"/>
    <w:rsid w:val="00FA63E7"/>
    <w:rsid w:val="00FB090B"/>
    <w:rsid w:val="00FB093C"/>
    <w:rsid w:val="00FB17CD"/>
    <w:rsid w:val="00FB2A1E"/>
    <w:rsid w:val="00FB33CC"/>
    <w:rsid w:val="00FB398E"/>
    <w:rsid w:val="00FB574E"/>
    <w:rsid w:val="00FB5810"/>
    <w:rsid w:val="00FB5904"/>
    <w:rsid w:val="00FC05AB"/>
    <w:rsid w:val="00FC20BB"/>
    <w:rsid w:val="00FC327D"/>
    <w:rsid w:val="00FC34FF"/>
    <w:rsid w:val="00FC3602"/>
    <w:rsid w:val="00FC4086"/>
    <w:rsid w:val="00FC4CB3"/>
    <w:rsid w:val="00FC4E6F"/>
    <w:rsid w:val="00FC4FE5"/>
    <w:rsid w:val="00FC6E3D"/>
    <w:rsid w:val="00FD24A1"/>
    <w:rsid w:val="00FD2CB9"/>
    <w:rsid w:val="00FD2E59"/>
    <w:rsid w:val="00FD384B"/>
    <w:rsid w:val="00FD610B"/>
    <w:rsid w:val="00FD6340"/>
    <w:rsid w:val="00FE1D34"/>
    <w:rsid w:val="00FE1DF4"/>
    <w:rsid w:val="00FE1FEA"/>
    <w:rsid w:val="00FE20FE"/>
    <w:rsid w:val="00FE2206"/>
    <w:rsid w:val="00FE22D8"/>
    <w:rsid w:val="00FE27DB"/>
    <w:rsid w:val="00FE3CF5"/>
    <w:rsid w:val="00FE77CB"/>
    <w:rsid w:val="00FF0489"/>
    <w:rsid w:val="00FF13E4"/>
    <w:rsid w:val="00FF1F52"/>
    <w:rsid w:val="00FF354C"/>
    <w:rsid w:val="00FF4FA6"/>
    <w:rsid w:val="00FF5970"/>
    <w:rsid w:val="00FF6163"/>
    <w:rsid w:val="00FF6AE3"/>
    <w:rsid w:val="00FF6D8F"/>
    <w:rsid w:val="00FF7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Comments">
    <w:name w:val="Comments"/>
    <w:basedOn w:val="Normal"/>
    <w:link w:val="CommentsChar"/>
    <w:qFormat/>
    <w:rsid w:val="00A048BE"/>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A048B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47671267">
      <w:bodyDiv w:val="1"/>
      <w:marLeft w:val="0"/>
      <w:marRight w:val="0"/>
      <w:marTop w:val="0"/>
      <w:marBottom w:val="0"/>
      <w:divBdr>
        <w:top w:val="none" w:sz="0" w:space="0" w:color="auto"/>
        <w:left w:val="none" w:sz="0" w:space="0" w:color="auto"/>
        <w:bottom w:val="none" w:sz="0" w:space="0" w:color="auto"/>
        <w:right w:val="none" w:sz="0" w:space="0" w:color="auto"/>
      </w:divBdr>
      <w:divsChild>
        <w:div w:id="353652465">
          <w:marLeft w:val="806"/>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3169331">
      <w:bodyDiv w:val="1"/>
      <w:marLeft w:val="0"/>
      <w:marRight w:val="0"/>
      <w:marTop w:val="0"/>
      <w:marBottom w:val="0"/>
      <w:divBdr>
        <w:top w:val="none" w:sz="0" w:space="0" w:color="auto"/>
        <w:left w:val="none" w:sz="0" w:space="0" w:color="auto"/>
        <w:bottom w:val="none" w:sz="0" w:space="0" w:color="auto"/>
        <w:right w:val="none" w:sz="0" w:space="0" w:color="auto"/>
      </w:divBdr>
      <w:divsChild>
        <w:div w:id="133136046">
          <w:marLeft w:val="533"/>
          <w:marRight w:val="0"/>
          <w:marTop w:val="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463042">
      <w:bodyDiv w:val="1"/>
      <w:marLeft w:val="0"/>
      <w:marRight w:val="0"/>
      <w:marTop w:val="0"/>
      <w:marBottom w:val="0"/>
      <w:divBdr>
        <w:top w:val="none" w:sz="0" w:space="0" w:color="auto"/>
        <w:left w:val="none" w:sz="0" w:space="0" w:color="auto"/>
        <w:bottom w:val="none" w:sz="0" w:space="0" w:color="auto"/>
        <w:right w:val="none" w:sz="0" w:space="0" w:color="auto"/>
      </w:divBdr>
      <w:divsChild>
        <w:div w:id="544099818">
          <w:marLeft w:val="533"/>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941914184">
      <w:bodyDiv w:val="1"/>
      <w:marLeft w:val="0"/>
      <w:marRight w:val="0"/>
      <w:marTop w:val="0"/>
      <w:marBottom w:val="0"/>
      <w:divBdr>
        <w:top w:val="none" w:sz="0" w:space="0" w:color="auto"/>
        <w:left w:val="none" w:sz="0" w:space="0" w:color="auto"/>
        <w:bottom w:val="none" w:sz="0" w:space="0" w:color="auto"/>
        <w:right w:val="none" w:sz="0" w:space="0" w:color="auto"/>
      </w:divBdr>
    </w:div>
    <w:div w:id="988440976">
      <w:bodyDiv w:val="1"/>
      <w:marLeft w:val="0"/>
      <w:marRight w:val="0"/>
      <w:marTop w:val="0"/>
      <w:marBottom w:val="0"/>
      <w:divBdr>
        <w:top w:val="none" w:sz="0" w:space="0" w:color="auto"/>
        <w:left w:val="none" w:sz="0" w:space="0" w:color="auto"/>
        <w:bottom w:val="none" w:sz="0" w:space="0" w:color="auto"/>
        <w:right w:val="none" w:sz="0" w:space="0" w:color="auto"/>
      </w:divBdr>
      <w:divsChild>
        <w:div w:id="101144614">
          <w:marLeft w:val="0"/>
          <w:marRight w:val="0"/>
          <w:marTop w:val="0"/>
          <w:marBottom w:val="0"/>
          <w:divBdr>
            <w:top w:val="none" w:sz="0" w:space="0" w:color="auto"/>
            <w:left w:val="none" w:sz="0" w:space="0" w:color="auto"/>
            <w:bottom w:val="none" w:sz="0" w:space="0" w:color="auto"/>
            <w:right w:val="none" w:sz="0" w:space="0" w:color="auto"/>
          </w:divBdr>
        </w:div>
      </w:divsChild>
    </w:div>
    <w:div w:id="100428159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779504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97546569">
      <w:bodyDiv w:val="1"/>
      <w:marLeft w:val="0"/>
      <w:marRight w:val="0"/>
      <w:marTop w:val="0"/>
      <w:marBottom w:val="0"/>
      <w:divBdr>
        <w:top w:val="none" w:sz="0" w:space="0" w:color="auto"/>
        <w:left w:val="none" w:sz="0" w:space="0" w:color="auto"/>
        <w:bottom w:val="none" w:sz="0" w:space="0" w:color="auto"/>
        <w:right w:val="none" w:sz="0" w:space="0" w:color="auto"/>
      </w:divBdr>
      <w:divsChild>
        <w:div w:id="81537976">
          <w:marLeft w:val="0"/>
          <w:marRight w:val="0"/>
          <w:marTop w:val="0"/>
          <w:marBottom w:val="0"/>
          <w:divBdr>
            <w:top w:val="none" w:sz="0" w:space="0" w:color="auto"/>
            <w:left w:val="none" w:sz="0" w:space="0" w:color="auto"/>
            <w:bottom w:val="none" w:sz="0" w:space="0" w:color="auto"/>
            <w:right w:val="none" w:sz="0" w:space="0" w:color="auto"/>
          </w:divBdr>
        </w:div>
      </w:divsChild>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08836866">
      <w:bodyDiv w:val="1"/>
      <w:marLeft w:val="0"/>
      <w:marRight w:val="0"/>
      <w:marTop w:val="0"/>
      <w:marBottom w:val="0"/>
      <w:divBdr>
        <w:top w:val="none" w:sz="0" w:space="0" w:color="auto"/>
        <w:left w:val="none" w:sz="0" w:space="0" w:color="auto"/>
        <w:bottom w:val="none" w:sz="0" w:space="0" w:color="auto"/>
        <w:right w:val="none" w:sz="0" w:space="0" w:color="auto"/>
      </w:divBdr>
      <w:divsChild>
        <w:div w:id="834295949">
          <w:marLeft w:val="0"/>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584443">
      <w:bodyDiv w:val="1"/>
      <w:marLeft w:val="0"/>
      <w:marRight w:val="0"/>
      <w:marTop w:val="0"/>
      <w:marBottom w:val="0"/>
      <w:divBdr>
        <w:top w:val="none" w:sz="0" w:space="0" w:color="auto"/>
        <w:left w:val="none" w:sz="0" w:space="0" w:color="auto"/>
        <w:bottom w:val="none" w:sz="0" w:space="0" w:color="auto"/>
        <w:right w:val="none" w:sz="0" w:space="0" w:color="auto"/>
      </w:divBdr>
      <w:divsChild>
        <w:div w:id="152871071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81097474">
      <w:bodyDiv w:val="1"/>
      <w:marLeft w:val="0"/>
      <w:marRight w:val="0"/>
      <w:marTop w:val="0"/>
      <w:marBottom w:val="0"/>
      <w:divBdr>
        <w:top w:val="none" w:sz="0" w:space="0" w:color="auto"/>
        <w:left w:val="none" w:sz="0" w:space="0" w:color="auto"/>
        <w:bottom w:val="none" w:sz="0" w:space="0" w:color="auto"/>
        <w:right w:val="none" w:sz="0" w:space="0" w:color="auto"/>
      </w:divBdr>
      <w:divsChild>
        <w:div w:id="1264726510">
          <w:marLeft w:val="0"/>
          <w:marRight w:val="0"/>
          <w:marTop w:val="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D9965-6605-4A3E-9216-8D542500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2768</Words>
  <Characters>14297</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13</cp:revision>
  <cp:lastPrinted>2019-02-06T01:41:00Z</cp:lastPrinted>
  <dcterms:created xsi:type="dcterms:W3CDTF">2021-10-21T16:06:00Z</dcterms:created>
  <dcterms:modified xsi:type="dcterms:W3CDTF">2021-10-22T05:53:00Z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